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0F" w:rsidRDefault="001D5802" w:rsidP="001D5802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人形/非人形(洋娃娃/非洋娃娃)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、</w:t>
      </w:r>
      <w:r w:rsidR="00576E9C">
        <w:rPr>
          <w:rFonts w:ascii="標楷體" w:eastAsia="標楷體" w:hAnsi="標楷體" w:hint="eastAsia"/>
          <w:b/>
          <w:kern w:val="2"/>
          <w:sz w:val="32"/>
          <w:szCs w:val="32"/>
        </w:rPr>
        <w:t>貼紙、裝扮用品、氣球、附屬功能用品</w:t>
      </w:r>
      <w:r w:rsidRPr="00D47E1F">
        <w:rPr>
          <w:rFonts w:ascii="標楷體" w:eastAsia="標楷體" w:hAnsi="標楷體" w:hint="eastAsia"/>
          <w:b/>
          <w:kern w:val="2"/>
          <w:sz w:val="32"/>
          <w:szCs w:val="32"/>
        </w:rPr>
        <w:t>等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5類</w:t>
      </w: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  <w:r w:rsidR="0015410F">
        <w:rPr>
          <w:rFonts w:ascii="標楷體" w:eastAsia="標楷體" w:hAnsi="標楷體" w:hint="eastAsia"/>
          <w:b/>
          <w:kern w:val="2"/>
          <w:sz w:val="32"/>
          <w:szCs w:val="32"/>
        </w:rPr>
        <w:t>填寫指引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1"/>
        <w:gridCol w:w="496"/>
        <w:gridCol w:w="1197"/>
        <w:gridCol w:w="4834"/>
        <w:gridCol w:w="1619"/>
      </w:tblGrid>
      <w:tr w:rsidR="0015410F" w:rsidRPr="00667BF3" w:rsidTr="00974280">
        <w:tc>
          <w:tcPr>
            <w:tcW w:w="981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 w:rsidRPr="00667BF3">
              <w:rPr>
                <w:rFonts w:eastAsia="標楷體"/>
                <w:kern w:val="2"/>
                <w:sz w:val="32"/>
                <w:szCs w:val="32"/>
              </w:rPr>
              <w:t>編號</w:t>
            </w:r>
          </w:p>
        </w:tc>
        <w:tc>
          <w:tcPr>
            <w:tcW w:w="1693" w:type="dxa"/>
            <w:gridSpan w:val="2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 w:rsidRPr="00667BF3">
              <w:rPr>
                <w:rFonts w:eastAsia="標楷體"/>
                <w:kern w:val="2"/>
                <w:sz w:val="32"/>
                <w:szCs w:val="32"/>
              </w:rPr>
              <w:t>玩具分類</w:t>
            </w:r>
          </w:p>
        </w:tc>
        <w:tc>
          <w:tcPr>
            <w:tcW w:w="4834" w:type="dxa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 w:rsidRPr="00667BF3">
              <w:rPr>
                <w:rFonts w:eastAsia="標楷體"/>
                <w:kern w:val="2"/>
                <w:sz w:val="32"/>
                <w:szCs w:val="32"/>
              </w:rPr>
              <w:t>適用</w:t>
            </w:r>
            <w:r w:rsidR="0015410F" w:rsidRPr="00667BF3">
              <w:rPr>
                <w:rFonts w:eastAsia="標楷體"/>
                <w:kern w:val="2"/>
                <w:sz w:val="32"/>
                <w:szCs w:val="32"/>
              </w:rPr>
              <w:t>商品種類</w:t>
            </w:r>
          </w:p>
        </w:tc>
        <w:tc>
          <w:tcPr>
            <w:tcW w:w="1619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 w:rsidRPr="00667BF3">
              <w:rPr>
                <w:rFonts w:eastAsia="標楷體"/>
                <w:kern w:val="2"/>
                <w:sz w:val="32"/>
                <w:szCs w:val="32"/>
              </w:rPr>
              <w:t>評估表格</w:t>
            </w:r>
          </w:p>
        </w:tc>
      </w:tr>
      <w:tr w:rsidR="0015410F" w:rsidRPr="00667BF3" w:rsidTr="00974280">
        <w:tc>
          <w:tcPr>
            <w:tcW w:w="981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1693" w:type="dxa"/>
            <w:gridSpan w:val="2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人形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非人形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洋娃娃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非洋娃娃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870030" w:rsidRPr="00870030" w:rsidRDefault="00CE3107" w:rsidP="00974280">
            <w:pPr>
              <w:pStyle w:val="a8"/>
              <w:widowControl w:val="0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公仔塑像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(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含組裝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)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、杯緣子</w:t>
            </w:r>
            <w:r w:rsidR="00870030" w:rsidRPr="00870030">
              <w:rPr>
                <w:rFonts w:eastAsia="標楷體"/>
                <w:kern w:val="2"/>
                <w:sz w:val="28"/>
                <w:szCs w:val="28"/>
              </w:rPr>
              <w:t>、手指偶</w:t>
            </w:r>
            <w:r w:rsidR="00870030" w:rsidRP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870030" w:rsidRDefault="00CE3107" w:rsidP="00870030">
            <w:pPr>
              <w:pStyle w:val="a8"/>
              <w:widowControl w:val="0"/>
              <w:numPr>
                <w:ilvl w:val="0"/>
                <w:numId w:val="11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填充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造型物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/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玩偶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/</w:t>
            </w:r>
            <w:r w:rsidR="00980F83" w:rsidRPr="00870030">
              <w:rPr>
                <w:rFonts w:eastAsia="標楷體"/>
                <w:kern w:val="2"/>
                <w:sz w:val="28"/>
                <w:szCs w:val="28"/>
              </w:rPr>
              <w:t>娃娃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(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含發聲</w:t>
            </w:r>
            <w:r w:rsidR="00F62DFF" w:rsidRPr="00870030">
              <w:rPr>
                <w:rFonts w:eastAsia="標楷體"/>
                <w:kern w:val="2"/>
                <w:sz w:val="28"/>
                <w:szCs w:val="28"/>
              </w:rPr>
              <w:t>)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15410F" w:rsidRPr="00870030" w:rsidRDefault="00CE3107" w:rsidP="00870030">
            <w:pPr>
              <w:pStyle w:val="a8"/>
              <w:widowControl w:val="0"/>
              <w:numPr>
                <w:ilvl w:val="0"/>
                <w:numId w:val="11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造型抱枕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F62DFF" w:rsidRPr="00667BF3" w:rsidRDefault="00667BF3" w:rsidP="005F1EE1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&lt;</w:t>
            </w:r>
            <w:r w:rsidR="00F62DFF" w:rsidRPr="00667BF3">
              <w:rPr>
                <w:rFonts w:eastAsia="標楷體"/>
                <w:kern w:val="2"/>
                <w:sz w:val="28"/>
                <w:szCs w:val="28"/>
              </w:rPr>
              <w:t>備註：造型故事機</w:t>
            </w:r>
            <w:r w:rsidR="00C61B5A">
              <w:rPr>
                <w:rFonts w:eastAsia="標楷體" w:hint="eastAsia"/>
                <w:kern w:val="2"/>
                <w:sz w:val="28"/>
                <w:szCs w:val="28"/>
              </w:rPr>
              <w:t>、背包、平面立牌、面紙盒</w:t>
            </w:r>
            <w:r w:rsidR="00F62DFF" w:rsidRPr="00667BF3">
              <w:rPr>
                <w:rFonts w:eastAsia="標楷體"/>
                <w:kern w:val="2"/>
                <w:sz w:val="28"/>
                <w:szCs w:val="28"/>
              </w:rPr>
              <w:t>免填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&gt;</w:t>
            </w:r>
          </w:p>
        </w:tc>
        <w:tc>
          <w:tcPr>
            <w:tcW w:w="1619" w:type="dxa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1</w:t>
            </w:r>
          </w:p>
        </w:tc>
      </w:tr>
      <w:tr w:rsidR="0015410F" w:rsidRPr="00667BF3" w:rsidTr="00974280">
        <w:tc>
          <w:tcPr>
            <w:tcW w:w="981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1693" w:type="dxa"/>
            <w:gridSpan w:val="2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貼紙</w:t>
            </w:r>
          </w:p>
        </w:tc>
        <w:tc>
          <w:tcPr>
            <w:tcW w:w="4834" w:type="dxa"/>
          </w:tcPr>
          <w:p w:rsidR="00870030" w:rsidRPr="00870030" w:rsidRDefault="00CE3107" w:rsidP="00974280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貼紙</w:t>
            </w:r>
            <w:r w:rsidR="00364112" w:rsidRPr="00870030">
              <w:rPr>
                <w:rFonts w:eastAsia="標楷體"/>
                <w:kern w:val="2"/>
                <w:sz w:val="28"/>
                <w:szCs w:val="28"/>
              </w:rPr>
              <w:t>(</w:t>
            </w:r>
            <w:r w:rsidR="00364112" w:rsidRPr="00870030">
              <w:rPr>
                <w:rFonts w:eastAsia="標楷體"/>
                <w:kern w:val="2"/>
                <w:sz w:val="28"/>
                <w:szCs w:val="28"/>
              </w:rPr>
              <w:t>特定或不特定用途</w:t>
            </w:r>
            <w:r w:rsidR="00364112" w:rsidRPr="00870030">
              <w:rPr>
                <w:rFonts w:eastAsia="標楷體"/>
                <w:kern w:val="2"/>
                <w:sz w:val="28"/>
                <w:szCs w:val="28"/>
              </w:rPr>
              <w:t>)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、貼紙書</w:t>
            </w:r>
            <w:r w:rsidR="00870030" w:rsidRPr="00870030">
              <w:rPr>
                <w:rFonts w:eastAsia="標楷體" w:hint="eastAsia"/>
                <w:kern w:val="2"/>
                <w:sz w:val="28"/>
                <w:szCs w:val="28"/>
              </w:rPr>
              <w:t>、</w:t>
            </w:r>
            <w:r w:rsidR="00870030" w:rsidRPr="00870030">
              <w:rPr>
                <w:rFonts w:eastAsia="標楷體"/>
                <w:kern w:val="2"/>
                <w:sz w:val="28"/>
                <w:szCs w:val="28"/>
              </w:rPr>
              <w:t>紋身貼紙</w:t>
            </w:r>
            <w:r w:rsidR="00870030" w:rsidRP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F62DFF" w:rsidRPr="00145CCD" w:rsidRDefault="00980F83" w:rsidP="00870030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身高尺</w:t>
            </w:r>
            <w:r w:rsidR="00364112" w:rsidRPr="00870030">
              <w:rPr>
                <w:rFonts w:eastAsia="標楷體"/>
                <w:kern w:val="2"/>
                <w:sz w:val="28"/>
                <w:szCs w:val="28"/>
              </w:rPr>
              <w:t>、紙膠帶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619" w:type="dxa"/>
          </w:tcPr>
          <w:p w:rsidR="0015410F" w:rsidRPr="00667BF3" w:rsidRDefault="00667BF3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2</w:t>
            </w:r>
          </w:p>
        </w:tc>
      </w:tr>
      <w:tr w:rsidR="0015410F" w:rsidRPr="00667BF3" w:rsidTr="00974280">
        <w:tc>
          <w:tcPr>
            <w:tcW w:w="981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3</w:t>
            </w:r>
          </w:p>
        </w:tc>
        <w:tc>
          <w:tcPr>
            <w:tcW w:w="1693" w:type="dxa"/>
            <w:gridSpan w:val="2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裝扮用品</w:t>
            </w:r>
          </w:p>
        </w:tc>
        <w:tc>
          <w:tcPr>
            <w:tcW w:w="4834" w:type="dxa"/>
          </w:tcPr>
          <w:p w:rsidR="00870030" w:rsidRPr="00870030" w:rsidRDefault="005F1EE1" w:rsidP="0087003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變身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裝扮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)</w:t>
            </w:r>
            <w:r w:rsidR="00870030" w:rsidRPr="00870030">
              <w:rPr>
                <w:rFonts w:eastAsia="標楷體"/>
                <w:kern w:val="2"/>
                <w:sz w:val="28"/>
                <w:szCs w:val="28"/>
              </w:rPr>
              <w:t>衣服</w:t>
            </w:r>
            <w:r w:rsidR="00870030" w:rsidRP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870030" w:rsidRDefault="005F1EE1" w:rsidP="0097428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變身裝飾品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(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如眼鏡、面具、假鼻、假耳、假鬚、假髪、假牙、假指甲、假血刀、眼鏡</w:t>
            </w:r>
            <w:r w:rsidRPr="00870030">
              <w:rPr>
                <w:rFonts w:eastAsia="標楷體"/>
                <w:kern w:val="2"/>
                <w:sz w:val="28"/>
                <w:szCs w:val="28"/>
              </w:rPr>
              <w:t>)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870030" w:rsidRDefault="00980F83" w:rsidP="0087003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聖誕帽、帽子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870030" w:rsidRDefault="00870030" w:rsidP="0087003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髮箍、束髮帶、髮夾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870030" w:rsidRDefault="00364112" w:rsidP="0087003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 w:rsidRPr="00870030">
              <w:rPr>
                <w:rFonts w:eastAsia="標楷體"/>
                <w:kern w:val="2"/>
                <w:sz w:val="28"/>
                <w:szCs w:val="28"/>
              </w:rPr>
              <w:t>充氣式體裝扮造型物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15410F" w:rsidRPr="00870030" w:rsidRDefault="008A37B5" w:rsidP="00870030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兒童彩妝用品</w:t>
            </w:r>
            <w:r w:rsidR="00870030">
              <w:rPr>
                <w:rFonts w:eastAsia="標楷體" w:hint="eastAsia"/>
                <w:kern w:val="2"/>
                <w:sz w:val="28"/>
                <w:szCs w:val="28"/>
              </w:rPr>
              <w:t>。</w:t>
            </w:r>
          </w:p>
          <w:p w:rsidR="00F62DFF" w:rsidRPr="00667BF3" w:rsidRDefault="00667BF3" w:rsidP="005F1EE1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&lt;</w:t>
            </w:r>
            <w:r w:rsidR="00F62DFF" w:rsidRPr="00667BF3">
              <w:rPr>
                <w:rFonts w:eastAsia="標楷體"/>
                <w:kern w:val="2"/>
                <w:sz w:val="28"/>
                <w:szCs w:val="28"/>
              </w:rPr>
              <w:t>備註：啪啪圈</w:t>
            </w:r>
            <w:r w:rsidR="005F1EE1" w:rsidRPr="00667BF3">
              <w:rPr>
                <w:rFonts w:eastAsia="標楷體"/>
                <w:kern w:val="2"/>
                <w:sz w:val="28"/>
                <w:szCs w:val="28"/>
              </w:rPr>
              <w:t>、太陽眼鏡</w:t>
            </w:r>
            <w:r w:rsidR="00F62DFF" w:rsidRPr="00667BF3">
              <w:rPr>
                <w:rFonts w:eastAsia="標楷體"/>
                <w:kern w:val="2"/>
                <w:sz w:val="28"/>
                <w:szCs w:val="28"/>
              </w:rPr>
              <w:t>免填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&gt;</w:t>
            </w:r>
          </w:p>
        </w:tc>
        <w:tc>
          <w:tcPr>
            <w:tcW w:w="1619" w:type="dxa"/>
          </w:tcPr>
          <w:p w:rsidR="0015410F" w:rsidRPr="00667BF3" w:rsidRDefault="00667BF3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3</w:t>
            </w:r>
          </w:p>
        </w:tc>
      </w:tr>
      <w:tr w:rsidR="0015410F" w:rsidRPr="00667BF3" w:rsidTr="00974280">
        <w:tc>
          <w:tcPr>
            <w:tcW w:w="981" w:type="dxa"/>
          </w:tcPr>
          <w:p w:rsidR="0015410F" w:rsidRPr="00667BF3" w:rsidRDefault="0015410F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4</w:t>
            </w:r>
          </w:p>
        </w:tc>
        <w:tc>
          <w:tcPr>
            <w:tcW w:w="1693" w:type="dxa"/>
            <w:gridSpan w:val="2"/>
          </w:tcPr>
          <w:p w:rsidR="0015410F" w:rsidRPr="00667BF3" w:rsidRDefault="00CE3107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氣球</w:t>
            </w:r>
          </w:p>
        </w:tc>
        <w:tc>
          <w:tcPr>
            <w:tcW w:w="4834" w:type="dxa"/>
          </w:tcPr>
          <w:p w:rsidR="0015410F" w:rsidRPr="00667BF3" w:rsidRDefault="00CE3107" w:rsidP="005F1EE1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氣球、充氣</w:t>
            </w:r>
            <w:r w:rsidR="00980F83" w:rsidRPr="00667BF3">
              <w:rPr>
                <w:rFonts w:eastAsia="標楷體"/>
                <w:kern w:val="2"/>
                <w:sz w:val="28"/>
                <w:szCs w:val="28"/>
              </w:rPr>
              <w:t>造型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物、充氣加油棒、打氣筒</w:t>
            </w:r>
          </w:p>
        </w:tc>
        <w:tc>
          <w:tcPr>
            <w:tcW w:w="1619" w:type="dxa"/>
          </w:tcPr>
          <w:p w:rsidR="0015410F" w:rsidRPr="00667BF3" w:rsidRDefault="00667BF3" w:rsidP="001D5802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 w:rsidRPr="00667BF3">
              <w:rPr>
                <w:rFonts w:eastAsia="標楷體"/>
                <w:kern w:val="2"/>
                <w:sz w:val="28"/>
                <w:szCs w:val="28"/>
              </w:rPr>
              <w:t>4</w:t>
            </w:r>
          </w:p>
        </w:tc>
      </w:tr>
      <w:tr w:rsidR="00956096" w:rsidRPr="00667BF3" w:rsidTr="00974280">
        <w:trPr>
          <w:trHeight w:val="496"/>
        </w:trPr>
        <w:tc>
          <w:tcPr>
            <w:tcW w:w="981" w:type="dxa"/>
            <w:vMerge w:val="restart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496" w:type="dxa"/>
            <w:vMerge w:val="restart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附屬功能用品</w:t>
            </w:r>
          </w:p>
        </w:tc>
        <w:tc>
          <w:tcPr>
            <w:tcW w:w="1197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存錢筒</w:t>
            </w:r>
          </w:p>
        </w:tc>
        <w:tc>
          <w:tcPr>
            <w:tcW w:w="4834" w:type="dxa"/>
          </w:tcPr>
          <w:p w:rsidR="00145CCD" w:rsidRPr="00667BF3" w:rsidRDefault="00956096" w:rsidP="00956096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存錢筒</w:t>
            </w:r>
          </w:p>
        </w:tc>
        <w:tc>
          <w:tcPr>
            <w:tcW w:w="1619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5</w:t>
            </w:r>
          </w:p>
        </w:tc>
      </w:tr>
      <w:tr w:rsidR="00956096" w:rsidRPr="00667BF3" w:rsidTr="00974280">
        <w:trPr>
          <w:trHeight w:val="702"/>
        </w:trPr>
        <w:tc>
          <w:tcPr>
            <w:tcW w:w="981" w:type="dxa"/>
            <w:vMerge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197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</w:rPr>
              <w:t>鑰匙圈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吊飾</w:t>
            </w:r>
          </w:p>
        </w:tc>
        <w:tc>
          <w:tcPr>
            <w:tcW w:w="4834" w:type="dxa"/>
          </w:tcPr>
          <w:p w:rsidR="00956096" w:rsidRDefault="00956096" w:rsidP="00870030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吊飾、鑰匙圈</w:t>
            </w:r>
          </w:p>
          <w:p w:rsidR="00145CCD" w:rsidRPr="00667BF3" w:rsidRDefault="00145CCD" w:rsidP="00974280">
            <w:pPr>
              <w:widowControl w:val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&lt;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備註：繫掛物</w:t>
            </w:r>
            <w:r w:rsidR="00974280">
              <w:rPr>
                <w:rFonts w:eastAsia="標楷體" w:hint="eastAsia"/>
                <w:kern w:val="2"/>
                <w:sz w:val="28"/>
                <w:szCs w:val="28"/>
              </w:rPr>
              <w:t>為無互動功能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平面</w:t>
            </w:r>
            <w:r w:rsidR="00974280">
              <w:rPr>
                <w:rFonts w:eastAsia="標楷體" w:hint="eastAsia"/>
                <w:kern w:val="2"/>
                <w:sz w:val="28"/>
                <w:szCs w:val="28"/>
              </w:rPr>
              <w:t>造型物、玻璃裝飾、繩結類、耳機塞、證件套、胸章</w:t>
            </w:r>
            <w:r w:rsidR="00C61B5A">
              <w:rPr>
                <w:rFonts w:eastAsia="標楷體" w:hint="eastAsia"/>
                <w:kern w:val="2"/>
                <w:sz w:val="28"/>
                <w:szCs w:val="28"/>
              </w:rPr>
              <w:t>、手機架</w:t>
            </w:r>
            <w:r w:rsidR="00C61B5A">
              <w:rPr>
                <w:rFonts w:eastAsia="標楷體" w:hint="eastAsia"/>
                <w:kern w:val="2"/>
                <w:sz w:val="28"/>
                <w:szCs w:val="28"/>
              </w:rPr>
              <w:t>/</w:t>
            </w:r>
            <w:r w:rsidR="00C61B5A">
              <w:rPr>
                <w:rFonts w:eastAsia="標楷體" w:hint="eastAsia"/>
                <w:kern w:val="2"/>
                <w:sz w:val="28"/>
                <w:szCs w:val="28"/>
              </w:rPr>
              <w:t>指環、零錢包、開瓶器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免填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&gt;</w:t>
            </w:r>
          </w:p>
        </w:tc>
        <w:tc>
          <w:tcPr>
            <w:tcW w:w="1619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6</w:t>
            </w:r>
          </w:p>
        </w:tc>
      </w:tr>
      <w:tr w:rsidR="00956096" w:rsidRPr="00667BF3" w:rsidTr="00974280">
        <w:trPr>
          <w:trHeight w:val="874"/>
        </w:trPr>
        <w:tc>
          <w:tcPr>
            <w:tcW w:w="981" w:type="dxa"/>
            <w:vMerge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197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手持式風扇</w:t>
            </w:r>
          </w:p>
        </w:tc>
        <w:tc>
          <w:tcPr>
            <w:tcW w:w="4834" w:type="dxa"/>
          </w:tcPr>
          <w:p w:rsidR="00956096" w:rsidRPr="00667BF3" w:rsidRDefault="00956096" w:rsidP="00956096">
            <w:pPr>
              <w:widowControl w:val="0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造型手持風扇、軟質葉片風扇</w:t>
            </w:r>
          </w:p>
        </w:tc>
        <w:tc>
          <w:tcPr>
            <w:tcW w:w="1619" w:type="dxa"/>
          </w:tcPr>
          <w:p w:rsidR="00956096" w:rsidRPr="00667BF3" w:rsidRDefault="00956096" w:rsidP="00956096">
            <w:pPr>
              <w:widowControl w:val="0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667BF3">
              <w:rPr>
                <w:rFonts w:eastAsia="標楷體"/>
                <w:kern w:val="2"/>
                <w:sz w:val="28"/>
                <w:szCs w:val="28"/>
              </w:rPr>
              <w:t>如附表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7</w:t>
            </w:r>
          </w:p>
        </w:tc>
      </w:tr>
    </w:tbl>
    <w:p w:rsidR="0015410F" w:rsidRDefault="0015410F" w:rsidP="001D5802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</w:p>
    <w:p w:rsidR="0015410F" w:rsidRDefault="0015410F">
      <w:pPr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/>
          <w:b/>
          <w:kern w:val="2"/>
          <w:sz w:val="32"/>
          <w:szCs w:val="32"/>
        </w:rPr>
        <w:br w:type="page"/>
      </w:r>
    </w:p>
    <w:p w:rsidR="001D5802" w:rsidRDefault="00712DF4" w:rsidP="001D5802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-315156</wp:posOffset>
                </wp:positionV>
                <wp:extent cx="711200" cy="1404620"/>
                <wp:effectExtent l="0" t="0" r="1270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F4" w:rsidRPr="00712DF4" w:rsidRDefault="00712DF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45pt;margin-top:-24.8pt;width: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">
                <v:textbox style="mso-fit-shape-to-text:t">
                  <w:txbxContent>
                    <w:p w:rsidR="00712DF4" w:rsidRPr="00712DF4" w:rsidRDefault="00712DF4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人形/非人形(洋娃娃/非洋娃娃)</w:t>
      </w:r>
      <w:r w:rsidR="000E28C4" w:rsidRPr="00712DF4">
        <w:rPr>
          <w:rFonts w:ascii="標楷體" w:eastAsia="標楷體" w:hAnsi="標楷體" w:hint="eastAsia"/>
          <w:b/>
          <w:kern w:val="2"/>
          <w:sz w:val="32"/>
          <w:szCs w:val="32"/>
        </w:rPr>
        <w:t>類</w:t>
      </w: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1D5802" w:rsidRDefault="0015410F" w:rsidP="00712DF4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69"/>
        <w:gridCol w:w="1666"/>
      </w:tblGrid>
      <w:tr w:rsidR="00712DF4" w:rsidRPr="002C54C9" w:rsidTr="00712DF4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712DF4" w:rsidRPr="002C54C9" w:rsidTr="00667BF3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712DF4" w:rsidRPr="00805B18" w:rsidRDefault="000B4D88" w:rsidP="00712DF4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258135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14</w:t>
            </w:r>
            <w:r w:rsidR="00712DF4" w:rsidRPr="00805B18">
              <w:rPr>
                <w:rFonts w:eastAsia="標楷體"/>
              </w:rPr>
              <w:t>歲以下</w:t>
            </w:r>
            <w:r w:rsidR="00712DF4" w:rsidRPr="00805B18">
              <w:rPr>
                <w:rFonts w:eastAsia="標楷體" w:hint="eastAsia"/>
              </w:rPr>
              <w:t xml:space="preserve"> </w:t>
            </w:r>
            <w:r w:rsidR="00712DF4" w:rsidRPr="00805B18">
              <w:rPr>
                <w:rFonts w:eastAsia="標楷體"/>
              </w:rPr>
              <w:t>(+</w:t>
            </w:r>
            <w:r w:rsidR="00712DF4" w:rsidRPr="00805B18">
              <w:rPr>
                <w:rFonts w:eastAsia="標楷體" w:hint="eastAsia"/>
              </w:rPr>
              <w:t>3</w:t>
            </w:r>
            <w:r w:rsidR="00712DF4" w:rsidRPr="00805B18">
              <w:rPr>
                <w:rFonts w:eastAsia="標楷體"/>
              </w:rPr>
              <w:t>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6867111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/>
              </w:rPr>
              <w:t>超過</w:t>
            </w:r>
            <w:r w:rsidR="00712DF4" w:rsidRPr="00805B18">
              <w:rPr>
                <w:rFonts w:eastAsia="標楷體"/>
              </w:rPr>
              <w:t>14</w:t>
            </w:r>
            <w:r w:rsidR="00712DF4" w:rsidRPr="00805B18">
              <w:rPr>
                <w:rFonts w:eastAsia="標楷體"/>
              </w:rPr>
              <w:t>歲</w:t>
            </w:r>
            <w:r w:rsidR="00712DF4" w:rsidRPr="00805B18">
              <w:rPr>
                <w:rFonts w:eastAsia="標楷體"/>
              </w:rPr>
              <w:t>(-1)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01381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712DF4" w:rsidRPr="00805B18">
              <w:rPr>
                <w:rFonts w:eastAsia="標楷體" w:hint="eastAsia"/>
              </w:rPr>
              <w:t>1-3</w:t>
            </w:r>
            <w:r w:rsidR="00712DF4" w:rsidRPr="00805B18">
              <w:rPr>
                <w:rFonts w:eastAsia="標楷體" w:hint="eastAsia"/>
              </w:rPr>
              <w:t>評估內容。</w:t>
            </w:r>
          </w:p>
        </w:tc>
      </w:tr>
      <w:tr w:rsidR="00667BF3" w:rsidRPr="002C54C9" w:rsidTr="00667BF3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69" w:type="dxa"/>
            <w:tcBorders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312418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66" w:type="dxa"/>
            <w:tcBorders>
              <w:left w:val="nil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09671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69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144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66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962064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473"/>
          <w:jc w:val="center"/>
        </w:trPr>
        <w:tc>
          <w:tcPr>
            <w:tcW w:w="1242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7BF3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2-1</w:t>
            </w:r>
            <w:r>
              <w:rPr>
                <w:rFonts w:eastAsia="標楷體" w:hint="eastAsia"/>
                <w:kern w:val="2"/>
              </w:rPr>
              <w:t>是否為解釋令杯緣子公仔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67BF3" w:rsidRDefault="000B4D88" w:rsidP="00F00784">
            <w:pPr>
              <w:widowControl w:val="0"/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2421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667BF3" w:rsidRDefault="000B4D88" w:rsidP="00F00784">
            <w:pPr>
              <w:widowControl w:val="0"/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247624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371"/>
          <w:jc w:val="center"/>
        </w:trPr>
        <w:tc>
          <w:tcPr>
            <w:tcW w:w="124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67BF3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17" w:hangingChars="132" w:hanging="317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2-2</w:t>
            </w:r>
            <w:r w:rsidRPr="00B8092B">
              <w:rPr>
                <w:rFonts w:eastAsia="標楷體" w:hint="eastAsia"/>
                <w:kern w:val="2"/>
              </w:rPr>
              <w:t>是否為易碎材質</w:t>
            </w:r>
            <w:r w:rsidRPr="00B8092B">
              <w:rPr>
                <w:rFonts w:eastAsia="標楷體" w:hint="eastAsia"/>
                <w:kern w:val="2"/>
              </w:rPr>
              <w:t>(</w:t>
            </w:r>
            <w:r w:rsidRPr="00B8092B">
              <w:rPr>
                <w:rFonts w:eastAsia="標楷體" w:hint="eastAsia"/>
                <w:kern w:val="2"/>
              </w:rPr>
              <w:t>如</w:t>
            </w:r>
            <w:r w:rsidRPr="00B8092B">
              <w:rPr>
                <w:rFonts w:eastAsia="標楷體" w:hint="eastAsia"/>
                <w:kern w:val="2"/>
              </w:rPr>
              <w:t>:</w:t>
            </w:r>
            <w:r w:rsidRPr="00B8092B">
              <w:rPr>
                <w:rFonts w:eastAsia="標楷體" w:hint="eastAsia"/>
                <w:kern w:val="2"/>
              </w:rPr>
              <w:t>玻璃、陶瓷等</w:t>
            </w:r>
            <w:r w:rsidRPr="00B8092B">
              <w:rPr>
                <w:rFonts w:eastAsia="標楷體" w:hint="eastAsia"/>
                <w:kern w:val="2"/>
              </w:rPr>
              <w:t>)</w:t>
            </w:r>
            <w:r w:rsidRPr="00B8092B">
              <w:rPr>
                <w:rFonts w:eastAsia="標楷體" w:hint="eastAsia"/>
                <w:kern w:val="2"/>
              </w:rPr>
              <w:t>、或大型展示品、或電子票證、或具限量證明商品、或其他非玩具用途。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67BF3" w:rsidRPr="002C54C9" w:rsidRDefault="000B4D88" w:rsidP="003B26CE">
            <w:pPr>
              <w:widowControl w:val="0"/>
              <w:tabs>
                <w:tab w:val="left" w:pos="837"/>
                <w:tab w:val="left" w:pos="1194"/>
              </w:tabs>
              <w:adjustRightInd w:val="0"/>
              <w:spacing w:line="360" w:lineRule="exact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665161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6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7BF3" w:rsidRPr="002C54C9" w:rsidRDefault="000B4D88" w:rsidP="003B26CE">
            <w:pPr>
              <w:widowControl w:val="0"/>
              <w:tabs>
                <w:tab w:val="left" w:pos="837"/>
                <w:tab w:val="left" w:pos="1194"/>
              </w:tabs>
              <w:adjustRightInd w:val="0"/>
              <w:spacing w:line="360" w:lineRule="exact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987744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(0</w:t>
            </w:r>
            <w:r w:rsidR="00667BF3">
              <w:rPr>
                <w:rFonts w:eastAsia="標楷體" w:hint="eastAsia"/>
                <w:kern w:val="2"/>
              </w:rPr>
              <w:t>)</w:t>
            </w:r>
          </w:p>
        </w:tc>
      </w:tr>
    </w:tbl>
    <w:p w:rsidR="001D5802" w:rsidRPr="002C54C9" w:rsidRDefault="001D5802" w:rsidP="001D5802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956096">
      <w:pPr>
        <w:widowControl w:val="0"/>
        <w:numPr>
          <w:ilvl w:val="0"/>
          <w:numId w:val="1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956096">
      <w:pPr>
        <w:widowControl w:val="0"/>
        <w:numPr>
          <w:ilvl w:val="0"/>
          <w:numId w:val="1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956096">
      <w:pPr>
        <w:widowControl w:val="0"/>
        <w:numPr>
          <w:ilvl w:val="0"/>
          <w:numId w:val="1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1D5802" w:rsidRPr="00956096" w:rsidRDefault="00956096" w:rsidP="00956096">
      <w:pPr>
        <w:widowControl w:val="0"/>
        <w:numPr>
          <w:ilvl w:val="0"/>
          <w:numId w:val="1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956096" w:rsidRDefault="00956096">
      <w:r>
        <w:br w:type="page"/>
      </w:r>
    </w:p>
    <w:p w:rsidR="00712DF4" w:rsidRDefault="00712DF4"/>
    <w:p w:rsidR="00712DF4" w:rsidRDefault="00712DF4" w:rsidP="00712DF4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07E31" wp14:editId="0986074E">
                <wp:simplePos x="0" y="0"/>
                <wp:positionH relativeFrom="column">
                  <wp:posOffset>5486400</wp:posOffset>
                </wp:positionH>
                <wp:positionV relativeFrom="paragraph">
                  <wp:posOffset>-323166</wp:posOffset>
                </wp:positionV>
                <wp:extent cx="711200" cy="1404620"/>
                <wp:effectExtent l="0" t="0" r="1270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DF4" w:rsidRPr="00712DF4" w:rsidRDefault="00712DF4" w:rsidP="00712DF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07E31" id="_x0000_s1027" type="#_x0000_t202" style="position:absolute;left:0;text-align:left;margin-left:6in;margin-top:-25.45pt;width:5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">
                <v:textbox style="mso-fit-shape-to-text:t">
                  <w:txbxContent>
                    <w:p w:rsidR="00712DF4" w:rsidRPr="00712DF4" w:rsidRDefault="00712DF4" w:rsidP="00712DF4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12DF4">
        <w:rPr>
          <w:rFonts w:ascii="標楷體" w:eastAsia="標楷體" w:hAnsi="標楷體" w:hint="eastAsia"/>
          <w:b/>
          <w:kern w:val="2"/>
          <w:sz w:val="32"/>
          <w:szCs w:val="32"/>
        </w:rPr>
        <w:t>貼紙</w:t>
      </w:r>
      <w:r w:rsidR="000E28C4" w:rsidRPr="00712DF4">
        <w:rPr>
          <w:rFonts w:ascii="標楷體" w:eastAsia="標楷體" w:hAnsi="標楷體" w:hint="eastAsia"/>
          <w:b/>
          <w:kern w:val="2"/>
          <w:sz w:val="32"/>
          <w:szCs w:val="32"/>
        </w:rPr>
        <w:t>類</w:t>
      </w:r>
      <w:r w:rsidRPr="00712DF4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712DF4" w:rsidRDefault="00712DF4" w:rsidP="00712DF4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57"/>
        <w:gridCol w:w="1678"/>
      </w:tblGrid>
      <w:tr w:rsidR="00712DF4" w:rsidRPr="002C54C9" w:rsidTr="00712DF4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712DF4" w:rsidRPr="002C54C9" w:rsidTr="00667BF3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712DF4" w:rsidRPr="00805B18" w:rsidRDefault="000B4D88" w:rsidP="00712DF4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455749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14</w:t>
            </w:r>
            <w:r w:rsidR="00712DF4" w:rsidRPr="00805B18">
              <w:rPr>
                <w:rFonts w:eastAsia="標楷體"/>
              </w:rPr>
              <w:t>歲以下</w:t>
            </w:r>
            <w:r w:rsidR="00712DF4" w:rsidRPr="00805B18">
              <w:rPr>
                <w:rFonts w:eastAsia="標楷體" w:hint="eastAsia"/>
              </w:rPr>
              <w:t xml:space="preserve"> </w:t>
            </w:r>
            <w:r w:rsidR="00712DF4" w:rsidRPr="00805B18">
              <w:rPr>
                <w:rFonts w:eastAsia="標楷體"/>
              </w:rPr>
              <w:t>(+</w:t>
            </w:r>
            <w:r w:rsidR="00712DF4" w:rsidRPr="00805B18">
              <w:rPr>
                <w:rFonts w:eastAsia="標楷體" w:hint="eastAsia"/>
              </w:rPr>
              <w:t>3</w:t>
            </w:r>
            <w:r w:rsidR="00712DF4" w:rsidRPr="00805B18">
              <w:rPr>
                <w:rFonts w:eastAsia="標楷體"/>
              </w:rPr>
              <w:t>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752010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/>
              </w:rPr>
              <w:t>14</w:t>
            </w:r>
            <w:r w:rsidR="00712DF4" w:rsidRPr="00805B18">
              <w:rPr>
                <w:rFonts w:eastAsia="標楷體"/>
              </w:rPr>
              <w:t>歲</w:t>
            </w:r>
            <w:r w:rsidR="00712DF4" w:rsidRPr="00805B18">
              <w:rPr>
                <w:rFonts w:eastAsia="標楷體"/>
              </w:rPr>
              <w:t>(-1)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5192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712DF4" w:rsidRPr="00805B18">
              <w:rPr>
                <w:rFonts w:eastAsia="標楷體" w:hint="eastAsia"/>
              </w:rPr>
              <w:t>1-3</w:t>
            </w:r>
            <w:r w:rsidR="00712DF4" w:rsidRPr="00805B18">
              <w:rPr>
                <w:rFonts w:eastAsia="標楷體" w:hint="eastAsia"/>
              </w:rPr>
              <w:t>評估內容。</w:t>
            </w:r>
          </w:p>
        </w:tc>
      </w:tr>
      <w:tr w:rsidR="00667BF3" w:rsidRPr="002C54C9" w:rsidTr="00667BF3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57" w:type="dxa"/>
            <w:tcBorders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79305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52829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770581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706881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02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5F342C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5F342C">
              <w:rPr>
                <w:rFonts w:eastAsia="標楷體" w:hint="eastAsia"/>
                <w:kern w:val="2"/>
              </w:rPr>
              <w:t>2-1</w:t>
            </w:r>
            <w:r w:rsidRPr="005F342C">
              <w:rPr>
                <w:rFonts w:eastAsia="標楷體" w:hint="eastAsia"/>
                <w:kern w:val="2"/>
              </w:rPr>
              <w:t>是否為貼紙書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712DF4">
            <w:pPr>
              <w:widowControl w:val="0"/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103645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712DF4">
            <w:pPr>
              <w:widowControl w:val="0"/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276288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38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Pr="005F342C" w:rsidRDefault="00667BF3" w:rsidP="00712DF4">
            <w:pPr>
              <w:widowControl w:val="0"/>
              <w:adjustRightInd w:val="0"/>
              <w:spacing w:line="360" w:lineRule="exact"/>
              <w:ind w:left="322" w:hangingChars="134" w:hanging="322"/>
              <w:jc w:val="both"/>
              <w:textAlignment w:val="baseline"/>
              <w:rPr>
                <w:rFonts w:eastAsia="標楷體"/>
                <w:kern w:val="2"/>
              </w:rPr>
            </w:pPr>
            <w:r w:rsidRPr="005F342C">
              <w:rPr>
                <w:rFonts w:eastAsia="標楷體" w:hint="eastAsia"/>
                <w:kern w:val="2"/>
              </w:rPr>
              <w:t>2-2</w:t>
            </w:r>
            <w:r w:rsidRPr="005F342C">
              <w:rPr>
                <w:rFonts w:eastAsia="標楷體" w:hint="eastAsia"/>
                <w:kern w:val="2"/>
              </w:rPr>
              <w:t>標示是否具特定用途</w:t>
            </w:r>
            <w:r w:rsidRPr="005F342C">
              <w:rPr>
                <w:rFonts w:eastAsia="標楷體" w:hint="eastAsia"/>
                <w:kern w:val="2"/>
              </w:rPr>
              <w:t>(</w:t>
            </w:r>
            <w:r w:rsidRPr="005F342C">
              <w:rPr>
                <w:rFonts w:eastAsia="標楷體" w:hint="eastAsia"/>
                <w:kern w:val="2"/>
              </w:rPr>
              <w:t>如：清楚標示裝飾特定物體、身高尺、紙膠帶、悠遊卡貼紙、車用貼紙、壁貼、</w:t>
            </w:r>
            <w:r w:rsidRPr="005F342C">
              <w:rPr>
                <w:rFonts w:eastAsia="標楷體" w:hint="eastAsia"/>
                <w:kern w:val="2"/>
              </w:rPr>
              <w:t>3C</w:t>
            </w:r>
            <w:r w:rsidRPr="005F342C">
              <w:rPr>
                <w:rFonts w:eastAsia="標楷體" w:hint="eastAsia"/>
                <w:kern w:val="2"/>
              </w:rPr>
              <w:t>裝飾貼、封口貼紙、信封貼紙、風景貼紙、姓名貼、</w:t>
            </w:r>
            <w:r w:rsidRPr="005F342C">
              <w:rPr>
                <w:rFonts w:eastAsia="標楷體" w:hint="eastAsia"/>
                <w:kern w:val="2"/>
              </w:rPr>
              <w:t>MEMO</w:t>
            </w:r>
            <w:r w:rsidRPr="005F342C">
              <w:rPr>
                <w:rFonts w:eastAsia="標楷體" w:hint="eastAsia"/>
                <w:kern w:val="2"/>
              </w:rPr>
              <w:t>用貼紙、集點貼、鑽石貼、</w:t>
            </w:r>
            <w:r w:rsidRPr="005F342C">
              <w:rPr>
                <w:rFonts w:eastAsia="標楷體" w:hint="eastAsia"/>
                <w:kern w:val="2"/>
              </w:rPr>
              <w:t>O.K.</w:t>
            </w:r>
            <w:r w:rsidRPr="005F342C">
              <w:rPr>
                <w:rFonts w:eastAsia="標楷體" w:hint="eastAsia"/>
                <w:kern w:val="2"/>
              </w:rPr>
              <w:t>絆、驅蚊貼、便條紙等</w:t>
            </w:r>
            <w:r w:rsidRPr="005F342C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712DF4">
            <w:pPr>
              <w:widowControl w:val="0"/>
              <w:tabs>
                <w:tab w:val="left" w:pos="911"/>
              </w:tabs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330184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tabs>
                <w:tab w:val="left" w:pos="911"/>
              </w:tabs>
              <w:adjustRightInd w:val="0"/>
              <w:spacing w:line="360" w:lineRule="exact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595633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5B7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(0</w:t>
            </w:r>
            <w:r w:rsidR="00667BF3">
              <w:rPr>
                <w:rFonts w:eastAsia="標楷體" w:hint="eastAsia"/>
                <w:kern w:val="2"/>
              </w:rPr>
              <w:t>)</w:t>
            </w:r>
          </w:p>
        </w:tc>
      </w:tr>
    </w:tbl>
    <w:p w:rsidR="00956096" w:rsidRPr="002C54C9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956096">
      <w:pPr>
        <w:widowControl w:val="0"/>
        <w:numPr>
          <w:ilvl w:val="0"/>
          <w:numId w:val="5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956096">
      <w:pPr>
        <w:widowControl w:val="0"/>
        <w:numPr>
          <w:ilvl w:val="0"/>
          <w:numId w:val="5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956096">
      <w:pPr>
        <w:widowControl w:val="0"/>
        <w:numPr>
          <w:ilvl w:val="0"/>
          <w:numId w:val="5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712DF4" w:rsidRPr="00956096" w:rsidRDefault="00956096" w:rsidP="00956096">
      <w:pPr>
        <w:widowControl w:val="0"/>
        <w:numPr>
          <w:ilvl w:val="0"/>
          <w:numId w:val="5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712DF4" w:rsidRPr="00F12D0C" w:rsidRDefault="00712DF4" w:rsidP="00F12D0C">
      <w:pPr>
        <w:widowControl w:val="0"/>
        <w:adjustRightInd w:val="0"/>
        <w:spacing w:line="360" w:lineRule="exact"/>
        <w:jc w:val="both"/>
        <w:textAlignment w:val="baseline"/>
        <w:rPr>
          <w:rFonts w:eastAsia="標楷體"/>
        </w:rPr>
      </w:pPr>
    </w:p>
    <w:p w:rsidR="00712DF4" w:rsidRPr="001D5802" w:rsidRDefault="00712DF4" w:rsidP="00712DF4"/>
    <w:p w:rsidR="00712DF4" w:rsidRDefault="00712DF4">
      <w:r>
        <w:br w:type="page"/>
      </w:r>
    </w:p>
    <w:p w:rsidR="00712DF4" w:rsidRDefault="000E28C4" w:rsidP="00712DF4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1CC165" wp14:editId="61342B49">
                <wp:simplePos x="0" y="0"/>
                <wp:positionH relativeFrom="column">
                  <wp:posOffset>5486400</wp:posOffset>
                </wp:positionH>
                <wp:positionV relativeFrom="paragraph">
                  <wp:posOffset>-338797</wp:posOffset>
                </wp:positionV>
                <wp:extent cx="711200" cy="1404620"/>
                <wp:effectExtent l="0" t="0" r="1270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8C4" w:rsidRPr="00712DF4" w:rsidRDefault="000E28C4" w:rsidP="000E28C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CC165" id="_x0000_s1028" type="#_x0000_t202" style="position:absolute;left:0;text-align:left;margin-left:6in;margin-top:-26.7pt;width:5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">
                <v:textbox style="mso-fit-shape-to-text:t">
                  <w:txbxContent>
                    <w:p w:rsidR="000E28C4" w:rsidRPr="00712DF4" w:rsidRDefault="000E28C4" w:rsidP="000E28C4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2DF4" w:rsidRPr="00712DF4">
        <w:rPr>
          <w:rFonts w:ascii="標楷體" w:eastAsia="標楷體" w:hAnsi="標楷體" w:hint="eastAsia"/>
          <w:b/>
          <w:kern w:val="2"/>
          <w:sz w:val="32"/>
          <w:szCs w:val="32"/>
        </w:rPr>
        <w:t>裝扮用品類玩具核判原則評估表</w:t>
      </w:r>
    </w:p>
    <w:p w:rsidR="00712DF4" w:rsidRDefault="00712DF4" w:rsidP="000E28C4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62"/>
        <w:gridCol w:w="1729"/>
      </w:tblGrid>
      <w:tr w:rsidR="00712DF4" w:rsidRPr="002C54C9" w:rsidTr="00667BF3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91" w:type="dxa"/>
            <w:gridSpan w:val="2"/>
            <w:shd w:val="pct10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712DF4" w:rsidRPr="002C54C9" w:rsidTr="00667BF3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712DF4" w:rsidRPr="002C54C9" w:rsidRDefault="00712DF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712DF4" w:rsidRPr="00805B18" w:rsidRDefault="00712DF4" w:rsidP="00712DF4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91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712DF4" w:rsidRPr="00805B18" w:rsidRDefault="000B4D88" w:rsidP="00712DF4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527704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14</w:t>
            </w:r>
            <w:r w:rsidR="00712DF4" w:rsidRPr="00805B18">
              <w:rPr>
                <w:rFonts w:eastAsia="標楷體"/>
              </w:rPr>
              <w:t>歲以下</w:t>
            </w:r>
            <w:r w:rsidR="00712DF4" w:rsidRPr="00805B18">
              <w:rPr>
                <w:rFonts w:eastAsia="標楷體" w:hint="eastAsia"/>
              </w:rPr>
              <w:t xml:space="preserve"> </w:t>
            </w:r>
            <w:r w:rsidR="00712DF4" w:rsidRPr="00805B18">
              <w:rPr>
                <w:rFonts w:eastAsia="標楷體"/>
              </w:rPr>
              <w:t>(+</w:t>
            </w:r>
            <w:r w:rsidR="00712DF4" w:rsidRPr="00805B18">
              <w:rPr>
                <w:rFonts w:eastAsia="標楷體" w:hint="eastAsia"/>
              </w:rPr>
              <w:t>3</w:t>
            </w:r>
            <w:r w:rsidR="00712DF4" w:rsidRPr="00805B18">
              <w:rPr>
                <w:rFonts w:eastAsia="標楷體"/>
              </w:rPr>
              <w:t>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25790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/>
              </w:rPr>
              <w:t>超過</w:t>
            </w:r>
            <w:r w:rsidR="00712DF4" w:rsidRPr="00805B18">
              <w:rPr>
                <w:rFonts w:eastAsia="標楷體"/>
              </w:rPr>
              <w:t>14</w:t>
            </w:r>
            <w:r w:rsidR="00712DF4" w:rsidRPr="00805B18">
              <w:rPr>
                <w:rFonts w:eastAsia="標楷體"/>
              </w:rPr>
              <w:t>歲</w:t>
            </w:r>
            <w:r w:rsidR="00712DF4" w:rsidRPr="00805B18">
              <w:rPr>
                <w:rFonts w:eastAsia="標楷體"/>
              </w:rPr>
              <w:t>(-1)</w:t>
            </w:r>
          </w:p>
          <w:p w:rsidR="00712DF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720832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712DF4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712DF4" w:rsidRPr="00805B18">
              <w:rPr>
                <w:rFonts w:eastAsia="標楷體" w:hint="eastAsia"/>
              </w:rPr>
              <w:t>1-3</w:t>
            </w:r>
            <w:r w:rsidR="00712DF4" w:rsidRPr="00805B18">
              <w:rPr>
                <w:rFonts w:eastAsia="標楷體" w:hint="eastAsia"/>
              </w:rPr>
              <w:t>評估內容。</w:t>
            </w:r>
          </w:p>
        </w:tc>
      </w:tr>
      <w:tr w:rsidR="00667BF3" w:rsidRPr="002C54C9" w:rsidTr="00956096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62" w:type="dxa"/>
            <w:tcBorders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91631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left w:val="nil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876885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956096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62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351835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509835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956096">
        <w:trPr>
          <w:trHeight w:val="517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667BF3" w:rsidRPr="002C54C9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2-1</w:t>
            </w:r>
            <w:r>
              <w:rPr>
                <w:rFonts w:eastAsia="標楷體" w:hint="eastAsia"/>
                <w:kern w:val="2"/>
              </w:rPr>
              <w:t>是否適穿身高</w:t>
            </w:r>
            <w:r>
              <w:rPr>
                <w:rFonts w:eastAsia="標楷體" w:hint="eastAsia"/>
                <w:kern w:val="2"/>
              </w:rPr>
              <w:t>150</w:t>
            </w:r>
            <w:r>
              <w:rPr>
                <w:rFonts w:eastAsia="標楷體" w:hint="eastAsia"/>
                <w:kern w:val="2"/>
              </w:rPr>
              <w:t>公分以下之造型服裝</w:t>
            </w:r>
          </w:p>
        </w:tc>
        <w:tc>
          <w:tcPr>
            <w:tcW w:w="1162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68946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47217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956096">
        <w:trPr>
          <w:trHeight w:val="456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2-2</w:t>
            </w:r>
            <w:r>
              <w:rPr>
                <w:rFonts w:eastAsia="標楷體" w:hint="eastAsia"/>
                <w:kern w:val="2"/>
              </w:rPr>
              <w:t>是否穿戴帽圍</w:t>
            </w:r>
            <w:r>
              <w:rPr>
                <w:rFonts w:eastAsia="標楷體" w:hint="eastAsia"/>
                <w:kern w:val="2"/>
              </w:rPr>
              <w:t>55</w:t>
            </w:r>
            <w:r>
              <w:rPr>
                <w:rFonts w:eastAsia="標楷體" w:hint="eastAsia"/>
                <w:kern w:val="2"/>
              </w:rPr>
              <w:t>公分以下之聖誕帽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1375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405999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956096">
        <w:trPr>
          <w:trHeight w:val="456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ind w:left="317" w:hangingChars="132" w:hanging="317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2-3</w:t>
            </w:r>
            <w:r>
              <w:rPr>
                <w:rFonts w:eastAsia="標楷體" w:hint="eastAsia"/>
                <w:kern w:val="2"/>
              </w:rPr>
              <w:t>是否為</w:t>
            </w:r>
            <w:r w:rsidRPr="00A86894">
              <w:rPr>
                <w:rFonts w:eastAsia="標楷體" w:hint="eastAsia"/>
                <w:kern w:val="2"/>
              </w:rPr>
              <w:t>蝴蝶結</w:t>
            </w:r>
            <w:r>
              <w:rPr>
                <w:rFonts w:eastAsia="標楷體" w:hint="eastAsia"/>
                <w:kern w:val="2"/>
              </w:rPr>
              <w:t>髮箍，且蝴蝶結</w:t>
            </w:r>
            <w:r w:rsidRPr="00A86894">
              <w:rPr>
                <w:rFonts w:eastAsia="標楷體" w:hint="eastAsia"/>
                <w:kern w:val="2"/>
              </w:rPr>
              <w:t>造型最大高度超過髮箍高度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34657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244641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956096">
        <w:trPr>
          <w:trHeight w:val="456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tabs>
                <w:tab w:val="left" w:pos="175"/>
                <w:tab w:val="left" w:pos="317"/>
              </w:tabs>
              <w:adjustRightInd w:val="0"/>
              <w:spacing w:line="360" w:lineRule="exact"/>
              <w:ind w:left="317" w:hangingChars="132" w:hanging="317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2-4</w:t>
            </w:r>
            <w:r>
              <w:rPr>
                <w:rFonts w:eastAsia="標楷體" w:hint="eastAsia"/>
                <w:kern w:val="2"/>
              </w:rPr>
              <w:t>是否為派對活動節慶造型裝扮物或人體彩繪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266146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88786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  <w:tr w:rsidR="00667BF3" w:rsidRPr="002C54C9" w:rsidTr="00956096">
        <w:trPr>
          <w:trHeight w:val="456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2-5</w:t>
            </w:r>
            <w:r>
              <w:rPr>
                <w:rFonts w:eastAsia="標楷體" w:hint="eastAsia"/>
                <w:kern w:val="2"/>
              </w:rPr>
              <w:t>是否為塑膠製項鍊或手環或戒指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409355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277710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0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  <w:tr w:rsidR="00667BF3" w:rsidRPr="002C54C9" w:rsidTr="00956096">
        <w:trPr>
          <w:trHeight w:val="456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ind w:left="317" w:hangingChars="132" w:hanging="317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2-6</w:t>
            </w:r>
            <w:r>
              <w:rPr>
                <w:rFonts w:eastAsia="標楷體" w:hint="eastAsia"/>
                <w:kern w:val="2"/>
              </w:rPr>
              <w:t>是否含有指甲油、粉撲、口紅等兒童彩妝用品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170905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710547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0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</w:tbl>
    <w:p w:rsidR="00956096" w:rsidRPr="002C54C9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956096">
      <w:pPr>
        <w:widowControl w:val="0"/>
        <w:numPr>
          <w:ilvl w:val="0"/>
          <w:numId w:val="6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956096">
      <w:pPr>
        <w:widowControl w:val="0"/>
        <w:numPr>
          <w:ilvl w:val="0"/>
          <w:numId w:val="6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956096">
      <w:pPr>
        <w:widowControl w:val="0"/>
        <w:numPr>
          <w:ilvl w:val="0"/>
          <w:numId w:val="6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712DF4" w:rsidRPr="00956096" w:rsidRDefault="00956096" w:rsidP="00956096">
      <w:pPr>
        <w:widowControl w:val="0"/>
        <w:numPr>
          <w:ilvl w:val="0"/>
          <w:numId w:val="6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712DF4" w:rsidRPr="00597891" w:rsidRDefault="00712DF4" w:rsidP="00F12D0C">
      <w:pPr>
        <w:widowControl w:val="0"/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</w:p>
    <w:p w:rsidR="00712DF4" w:rsidRPr="001D5802" w:rsidRDefault="00712DF4" w:rsidP="00712DF4"/>
    <w:p w:rsidR="00712DF4" w:rsidRDefault="00712DF4">
      <w:r>
        <w:br w:type="page"/>
      </w:r>
    </w:p>
    <w:p w:rsidR="00712DF4" w:rsidRDefault="000E28C4" w:rsidP="00712DF4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8581BF" wp14:editId="4FCF64E9">
                <wp:simplePos x="0" y="0"/>
                <wp:positionH relativeFrom="column">
                  <wp:posOffset>5502031</wp:posOffset>
                </wp:positionH>
                <wp:positionV relativeFrom="paragraph">
                  <wp:posOffset>-337869</wp:posOffset>
                </wp:positionV>
                <wp:extent cx="711200" cy="1404620"/>
                <wp:effectExtent l="0" t="0" r="12700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8C4" w:rsidRPr="00712DF4" w:rsidRDefault="000E28C4" w:rsidP="000E28C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581BF" id="文字方塊 3" o:spid="_x0000_s1029" type="#_x0000_t202" style="position:absolute;left:0;text-align:left;margin-left:433.25pt;margin-top:-26.6pt;width:5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">
                <v:textbox style="mso-fit-shape-to-text:t">
                  <w:txbxContent>
                    <w:p w:rsidR="000E28C4" w:rsidRPr="00712DF4" w:rsidRDefault="000E28C4" w:rsidP="000E28C4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E28C4">
        <w:rPr>
          <w:rFonts w:ascii="標楷體" w:eastAsia="標楷體" w:hAnsi="標楷體" w:hint="eastAsia"/>
          <w:b/>
          <w:kern w:val="2"/>
          <w:sz w:val="32"/>
          <w:szCs w:val="32"/>
        </w:rPr>
        <w:t>氣球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類</w:t>
      </w:r>
      <w:r w:rsidR="00712DF4"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712DF4" w:rsidRDefault="00712DF4" w:rsidP="000E28C4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20"/>
        <w:gridCol w:w="1715"/>
      </w:tblGrid>
      <w:tr w:rsidR="000E28C4" w:rsidRPr="002C54C9" w:rsidTr="000E28C4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0E28C4" w:rsidRPr="002C54C9" w:rsidTr="00667BF3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0E28C4" w:rsidRPr="00805B18" w:rsidRDefault="000E28C4" w:rsidP="00712DF4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0E28C4" w:rsidRPr="00805B18" w:rsidRDefault="000E28C4" w:rsidP="00712DF4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E28C4" w:rsidRPr="00805B18" w:rsidRDefault="000B4D88" w:rsidP="00712DF4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06838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 w:hint="eastAsia"/>
              </w:rPr>
              <w:t>14</w:t>
            </w:r>
            <w:r w:rsidR="000E28C4" w:rsidRPr="00805B18">
              <w:rPr>
                <w:rFonts w:eastAsia="標楷體"/>
              </w:rPr>
              <w:t>歲以下</w:t>
            </w:r>
            <w:r w:rsidR="000E28C4" w:rsidRPr="00805B18">
              <w:rPr>
                <w:rFonts w:eastAsia="標楷體" w:hint="eastAsia"/>
              </w:rPr>
              <w:t xml:space="preserve"> </w:t>
            </w:r>
            <w:r w:rsidR="000E28C4" w:rsidRPr="00805B18">
              <w:rPr>
                <w:rFonts w:eastAsia="標楷體"/>
              </w:rPr>
              <w:t>(+</w:t>
            </w:r>
            <w:r w:rsidR="000E28C4" w:rsidRPr="00805B18">
              <w:rPr>
                <w:rFonts w:eastAsia="標楷體" w:hint="eastAsia"/>
              </w:rPr>
              <w:t>3</w:t>
            </w:r>
            <w:r w:rsidR="000E28C4" w:rsidRPr="00805B18">
              <w:rPr>
                <w:rFonts w:eastAsia="標楷體"/>
              </w:rPr>
              <w:t>)</w:t>
            </w:r>
          </w:p>
          <w:p w:rsidR="000E28C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973028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/>
              </w:rPr>
              <w:t>超過</w:t>
            </w:r>
            <w:r w:rsidR="000E28C4" w:rsidRPr="00805B18">
              <w:rPr>
                <w:rFonts w:eastAsia="標楷體"/>
              </w:rPr>
              <w:t>14</w:t>
            </w:r>
            <w:r w:rsidR="000E28C4" w:rsidRPr="00805B18">
              <w:rPr>
                <w:rFonts w:eastAsia="標楷體"/>
              </w:rPr>
              <w:t>歲</w:t>
            </w:r>
            <w:r w:rsidR="000E28C4" w:rsidRPr="00805B18">
              <w:rPr>
                <w:rFonts w:eastAsia="標楷體"/>
              </w:rPr>
              <w:t>(-1)</w:t>
            </w:r>
          </w:p>
          <w:p w:rsidR="000E28C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789933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0E28C4" w:rsidRPr="00805B18">
              <w:rPr>
                <w:rFonts w:eastAsia="標楷體" w:hint="eastAsia"/>
              </w:rPr>
              <w:t>1-3</w:t>
            </w:r>
            <w:r w:rsidR="000E28C4" w:rsidRPr="00805B18">
              <w:rPr>
                <w:rFonts w:eastAsia="標楷體" w:hint="eastAsia"/>
              </w:rPr>
              <w:t>評估內容。</w:t>
            </w:r>
          </w:p>
        </w:tc>
      </w:tr>
      <w:tr w:rsidR="00667BF3" w:rsidRPr="002C54C9" w:rsidTr="00667BF3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20" w:type="dxa"/>
            <w:tcBorders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799527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left w:val="nil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358035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20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296358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536004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456"/>
          <w:jc w:val="center"/>
        </w:trPr>
        <w:tc>
          <w:tcPr>
            <w:tcW w:w="1242" w:type="dxa"/>
            <w:vMerge w:val="restart"/>
            <w:tcBorders>
              <w:right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left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Pr="00B8092B" w:rsidRDefault="00667BF3" w:rsidP="000E28C4">
            <w:pPr>
              <w:adjustRightInd w:val="0"/>
              <w:spacing w:line="360" w:lineRule="exact"/>
              <w:ind w:left="377" w:hangingChars="157" w:hanging="377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2-1</w:t>
            </w:r>
            <w:r w:rsidRPr="00B8092B">
              <w:rPr>
                <w:rFonts w:eastAsia="標楷體" w:hint="eastAsia"/>
                <w:kern w:val="2"/>
              </w:rPr>
              <w:t>是否為波波氣球、或充氣球類、或可騎乘充氣造型物、或充氣加油棒、或</w:t>
            </w:r>
            <w:r w:rsidRPr="00B8092B">
              <w:rPr>
                <w:rFonts w:eastAsia="標楷體" w:hint="eastAsia"/>
                <w:kern w:val="2"/>
              </w:rPr>
              <w:t>36</w:t>
            </w:r>
            <w:r w:rsidRPr="00B8092B">
              <w:rPr>
                <w:rFonts w:eastAsia="標楷體" w:hint="eastAsia"/>
                <w:kern w:val="2"/>
              </w:rPr>
              <w:t>吋以下乳膠氣球、或手持式氣球、或長氣球、或供氣球充氣使用之打氣筒</w:t>
            </w:r>
          </w:p>
        </w:tc>
        <w:tc>
          <w:tcPr>
            <w:tcW w:w="1120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289165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208680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431"/>
          <w:jc w:val="center"/>
        </w:trPr>
        <w:tc>
          <w:tcPr>
            <w:tcW w:w="1242" w:type="dxa"/>
            <w:vMerge/>
            <w:tcBorders>
              <w:right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Pr="00B8092B" w:rsidRDefault="00667BF3" w:rsidP="000E28C4">
            <w:pPr>
              <w:adjustRightInd w:val="0"/>
              <w:spacing w:line="360" w:lineRule="exact"/>
              <w:ind w:left="374" w:hangingChars="156" w:hanging="374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2-2</w:t>
            </w:r>
            <w:r w:rsidRPr="00B8092B">
              <w:rPr>
                <w:rFonts w:eastAsia="標楷體" w:hint="eastAsia"/>
                <w:kern w:val="2"/>
              </w:rPr>
              <w:t>是否為充氣遊樂設備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691069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-4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3019181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0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  <w:tr w:rsidR="00667BF3" w:rsidRPr="002C54C9" w:rsidTr="00667BF3">
        <w:trPr>
          <w:trHeight w:val="431"/>
          <w:jc w:val="center"/>
        </w:trPr>
        <w:tc>
          <w:tcPr>
            <w:tcW w:w="1242" w:type="dxa"/>
            <w:vMerge/>
            <w:tcBorders>
              <w:right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Pr="00B8092B" w:rsidRDefault="00667BF3" w:rsidP="000E28C4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2-3</w:t>
            </w:r>
            <w:r w:rsidRPr="00B8092B">
              <w:rPr>
                <w:rFonts w:eastAsia="標楷體" w:hint="eastAsia"/>
                <w:kern w:val="2"/>
              </w:rPr>
              <w:t>是否可組裝成站立式裝飾氣球</w:t>
            </w:r>
            <w:r>
              <w:rPr>
                <w:rFonts w:eastAsia="標楷體" w:hint="eastAsia"/>
                <w:kern w:val="2"/>
              </w:rPr>
              <w:t>或</w:t>
            </w:r>
            <w:r w:rsidRPr="00B8092B">
              <w:rPr>
                <w:rFonts w:eastAsia="標楷體" w:hint="eastAsia"/>
                <w:kern w:val="2"/>
              </w:rPr>
              <w:t>展示品</w:t>
            </w:r>
            <w:r w:rsidRPr="00B8092B">
              <w:rPr>
                <w:rFonts w:eastAsia="標楷體" w:hint="eastAsia"/>
                <w:kern w:val="2"/>
              </w:rPr>
              <w:t xml:space="preserve"> (</w:t>
            </w:r>
            <w:r w:rsidRPr="00B8092B">
              <w:rPr>
                <w:rFonts w:eastAsia="標楷體" w:hint="eastAsia"/>
                <w:kern w:val="2"/>
              </w:rPr>
              <w:t>具氣球底座、繩索固定等</w:t>
            </w:r>
            <w:r w:rsidRPr="00B8092B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699128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726368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0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  <w:tr w:rsidR="00667BF3" w:rsidRPr="002C54C9" w:rsidTr="00667BF3">
        <w:trPr>
          <w:trHeight w:val="431"/>
          <w:jc w:val="center"/>
        </w:trPr>
        <w:tc>
          <w:tcPr>
            <w:tcW w:w="1242" w:type="dxa"/>
            <w:vMerge/>
            <w:tcBorders>
              <w:right w:val="single" w:sz="8" w:space="0" w:color="auto"/>
              <w:tl2br w:val="nil"/>
            </w:tcBorders>
            <w:shd w:val="clear" w:color="auto" w:fill="auto"/>
          </w:tcPr>
          <w:p w:rsidR="00667BF3" w:rsidRDefault="00667BF3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l2br w:val="nil"/>
            </w:tcBorders>
            <w:shd w:val="clear" w:color="auto" w:fill="auto"/>
          </w:tcPr>
          <w:p w:rsidR="00667BF3" w:rsidRPr="00B8092B" w:rsidRDefault="00667BF3" w:rsidP="000E28C4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2-4</w:t>
            </w:r>
            <w:r w:rsidRPr="00B8092B">
              <w:rPr>
                <w:rFonts w:eastAsia="標楷體" w:hint="eastAsia"/>
                <w:kern w:val="2"/>
              </w:rPr>
              <w:t>是否為數字、或文字、或無印有卡通</w:t>
            </w:r>
            <w:r w:rsidRPr="00B8092B">
              <w:rPr>
                <w:rFonts w:eastAsia="標楷體" w:hint="eastAsia"/>
                <w:kern w:val="2"/>
              </w:rPr>
              <w:t>/</w:t>
            </w:r>
            <w:r w:rsidRPr="00B8092B">
              <w:rPr>
                <w:rFonts w:eastAsia="標楷體" w:hint="eastAsia"/>
                <w:kern w:val="2"/>
              </w:rPr>
              <w:t>可愛造型圖案裝飾用氣球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625922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-1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310129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0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</w:tr>
    </w:tbl>
    <w:p w:rsidR="00956096" w:rsidRPr="00956096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備註:</w:t>
      </w:r>
    </w:p>
    <w:p w:rsidR="00956096" w:rsidRPr="00956096" w:rsidRDefault="00956096" w:rsidP="00956096">
      <w:pPr>
        <w:pStyle w:val="a8"/>
        <w:widowControl w:val="0"/>
        <w:numPr>
          <w:ilvl w:val="0"/>
          <w:numId w:val="7"/>
        </w:numPr>
        <w:ind w:leftChars="0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本評估表係依「玩具商品核判原則」制定，由本局依評估表及申請人所附資料進行判定。</w:t>
      </w:r>
    </w:p>
    <w:p w:rsidR="00956096" w:rsidRDefault="00956096" w:rsidP="00956096">
      <w:pPr>
        <w:pStyle w:val="a8"/>
        <w:widowControl w:val="0"/>
        <w:numPr>
          <w:ilvl w:val="0"/>
          <w:numId w:val="7"/>
        </w:numPr>
        <w:ind w:leftChars="0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評估項目1為必填欄位，評估項目2依產品類別填寫，並依商品類別填寫「商品清單項次」。</w:t>
      </w:r>
    </w:p>
    <w:p w:rsidR="00956096" w:rsidRDefault="00956096" w:rsidP="00956096">
      <w:pPr>
        <w:pStyle w:val="a8"/>
        <w:widowControl w:val="0"/>
        <w:numPr>
          <w:ilvl w:val="0"/>
          <w:numId w:val="7"/>
        </w:numPr>
        <w:ind w:leftChars="0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商品清單中同分類相關項次，如為相同評估內容者，請合併項次填寫評估表；如為不同評估內容，請自行複製評估表，分項填寫。例如：商品清單有4項商品，項次：1、2為相同評估內容及結果，項次3、4為相同評估內容及結果，請填寫2張評估表，並於「項次」欄位填寫。</w:t>
      </w:r>
    </w:p>
    <w:p w:rsidR="00712DF4" w:rsidRPr="00956096" w:rsidRDefault="00956096" w:rsidP="00956096">
      <w:pPr>
        <w:pStyle w:val="a8"/>
        <w:widowControl w:val="0"/>
        <w:numPr>
          <w:ilvl w:val="0"/>
          <w:numId w:val="7"/>
        </w:numPr>
        <w:ind w:leftChars="0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712DF4" w:rsidRPr="00597891" w:rsidRDefault="00712DF4" w:rsidP="00F12D0C">
      <w:pPr>
        <w:widowControl w:val="0"/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</w:p>
    <w:p w:rsidR="00712DF4" w:rsidRPr="001D5802" w:rsidRDefault="00712DF4" w:rsidP="00712DF4"/>
    <w:p w:rsidR="00712DF4" w:rsidRDefault="00712DF4">
      <w:r>
        <w:br w:type="page"/>
      </w:r>
    </w:p>
    <w:p w:rsidR="00712DF4" w:rsidRDefault="000E28C4" w:rsidP="00712DF4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8581BF" wp14:editId="4FCF64E9">
                <wp:simplePos x="0" y="0"/>
                <wp:positionH relativeFrom="column">
                  <wp:posOffset>5478585</wp:posOffset>
                </wp:positionH>
                <wp:positionV relativeFrom="paragraph">
                  <wp:posOffset>-309831</wp:posOffset>
                </wp:positionV>
                <wp:extent cx="711200" cy="1404620"/>
                <wp:effectExtent l="0" t="0" r="12700" b="254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8C4" w:rsidRPr="00712DF4" w:rsidRDefault="000E28C4" w:rsidP="000E28C4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581BF" id="文字方塊 4" o:spid="_x0000_s1030" type="#_x0000_t202" style="position:absolute;left:0;text-align:left;margin-left:431.4pt;margin-top:-24.4pt;width:5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">
                <v:textbox style="mso-fit-shape-to-text:t">
                  <w:txbxContent>
                    <w:p w:rsidR="000E28C4" w:rsidRPr="00712DF4" w:rsidRDefault="000E28C4" w:rsidP="000E28C4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E28C4">
        <w:rPr>
          <w:rFonts w:ascii="標楷體" w:eastAsia="標楷體" w:hAnsi="標楷體" w:hint="eastAsia"/>
          <w:b/>
          <w:kern w:val="2"/>
          <w:sz w:val="32"/>
          <w:szCs w:val="32"/>
        </w:rPr>
        <w:t>附屬功能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用品類</w:t>
      </w:r>
      <w:r w:rsidR="003C45FA">
        <w:rPr>
          <w:rFonts w:ascii="標楷體" w:eastAsia="標楷體" w:hAnsi="標楷體" w:hint="eastAsia"/>
          <w:b/>
          <w:kern w:val="2"/>
          <w:sz w:val="32"/>
          <w:szCs w:val="32"/>
        </w:rPr>
        <w:t>-存</w:t>
      </w:r>
      <w:r w:rsidR="003C45FA" w:rsidRPr="00956096">
        <w:rPr>
          <w:rFonts w:ascii="標楷體" w:eastAsia="標楷體" w:hAnsi="標楷體" w:hint="eastAsia"/>
          <w:b/>
          <w:kern w:val="2"/>
          <w:sz w:val="32"/>
          <w:szCs w:val="32"/>
        </w:rPr>
        <w:t>錢筒</w:t>
      </w:r>
      <w:r w:rsidR="00712DF4"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712DF4" w:rsidRDefault="00712DF4" w:rsidP="000E28C4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57"/>
        <w:gridCol w:w="1678"/>
      </w:tblGrid>
      <w:tr w:rsidR="000E28C4" w:rsidRPr="002C54C9" w:rsidTr="000E28C4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0E28C4" w:rsidRPr="002C54C9" w:rsidTr="00667BF3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0E28C4" w:rsidRPr="002C54C9" w:rsidRDefault="000E28C4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0E28C4" w:rsidRPr="00805B18" w:rsidRDefault="000E28C4" w:rsidP="00712DF4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0E28C4" w:rsidRPr="00805B18" w:rsidRDefault="000E28C4" w:rsidP="00712DF4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E28C4" w:rsidRPr="00805B18" w:rsidRDefault="000B4D88" w:rsidP="00712DF4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485856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 w:hint="eastAsia"/>
              </w:rPr>
              <w:t>14</w:t>
            </w:r>
            <w:r w:rsidR="000E28C4" w:rsidRPr="00805B18">
              <w:rPr>
                <w:rFonts w:eastAsia="標楷體"/>
              </w:rPr>
              <w:t>歲以下</w:t>
            </w:r>
            <w:r w:rsidR="000E28C4" w:rsidRPr="00805B18">
              <w:rPr>
                <w:rFonts w:eastAsia="標楷體" w:hint="eastAsia"/>
              </w:rPr>
              <w:t xml:space="preserve"> </w:t>
            </w:r>
            <w:r w:rsidR="000E28C4" w:rsidRPr="00805B18">
              <w:rPr>
                <w:rFonts w:eastAsia="標楷體"/>
              </w:rPr>
              <w:t>(+</w:t>
            </w:r>
            <w:r w:rsidR="000E28C4" w:rsidRPr="00805B18">
              <w:rPr>
                <w:rFonts w:eastAsia="標楷體" w:hint="eastAsia"/>
              </w:rPr>
              <w:t>3</w:t>
            </w:r>
            <w:r w:rsidR="000E28C4" w:rsidRPr="00805B18">
              <w:rPr>
                <w:rFonts w:eastAsia="標楷體"/>
              </w:rPr>
              <w:t>)</w:t>
            </w:r>
          </w:p>
          <w:p w:rsidR="000E28C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510214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/>
              </w:rPr>
              <w:t>超過</w:t>
            </w:r>
            <w:r w:rsidR="000E28C4" w:rsidRPr="00805B18">
              <w:rPr>
                <w:rFonts w:eastAsia="標楷體"/>
              </w:rPr>
              <w:t>14</w:t>
            </w:r>
            <w:r w:rsidR="000E28C4" w:rsidRPr="00805B18">
              <w:rPr>
                <w:rFonts w:eastAsia="標楷體"/>
              </w:rPr>
              <w:t>歲</w:t>
            </w:r>
            <w:r w:rsidR="000E28C4" w:rsidRPr="00805B18">
              <w:rPr>
                <w:rFonts w:eastAsia="標楷體"/>
              </w:rPr>
              <w:t>(-1)</w:t>
            </w:r>
          </w:p>
          <w:p w:rsidR="000E28C4" w:rsidRPr="00805B18" w:rsidRDefault="000B4D88" w:rsidP="00712DF4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952472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0E28C4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0E28C4" w:rsidRPr="00805B18">
              <w:rPr>
                <w:rFonts w:eastAsia="標楷體" w:hint="eastAsia"/>
              </w:rPr>
              <w:t>1-3</w:t>
            </w:r>
            <w:r w:rsidR="000E28C4" w:rsidRPr="00805B18">
              <w:rPr>
                <w:rFonts w:eastAsia="標楷體" w:hint="eastAsia"/>
              </w:rPr>
              <w:t>評估內容。</w:t>
            </w:r>
          </w:p>
        </w:tc>
      </w:tr>
      <w:tr w:rsidR="00667BF3" w:rsidRPr="002C54C9" w:rsidTr="00667BF3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57" w:type="dxa"/>
            <w:tcBorders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786157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tl2br w:val="nil"/>
            </w:tcBorders>
            <w:shd w:val="clear" w:color="auto" w:fill="auto"/>
          </w:tcPr>
          <w:p w:rsidR="00667BF3" w:rsidRPr="002C54C9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089029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667BF3" w:rsidRPr="002C54C9" w:rsidTr="00667BF3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667BF3" w:rsidP="00712DF4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383074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是</w:t>
            </w:r>
            <w:r w:rsidR="00667BF3">
              <w:rPr>
                <w:rFonts w:eastAsia="標楷體"/>
                <w:kern w:val="2"/>
              </w:rPr>
              <w:t>(</w:t>
            </w:r>
            <w:r w:rsidR="00667BF3">
              <w:rPr>
                <w:rFonts w:eastAsia="標楷體" w:hint="eastAsia"/>
                <w:kern w:val="2"/>
              </w:rPr>
              <w:t>+3</w:t>
            </w:r>
            <w:r w:rsidR="00667BF3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667BF3" w:rsidRPr="002C54C9" w:rsidRDefault="000B4D88" w:rsidP="00712DF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380861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667BF3" w:rsidRPr="002C54C9">
              <w:rPr>
                <w:rFonts w:eastAsia="標楷體"/>
                <w:kern w:val="2"/>
              </w:rPr>
              <w:t>否</w:t>
            </w:r>
            <w:r w:rsidR="00667BF3" w:rsidRPr="002C54C9">
              <w:rPr>
                <w:rFonts w:eastAsia="標楷體"/>
                <w:kern w:val="2"/>
              </w:rPr>
              <w:t>(0)</w:t>
            </w:r>
          </w:p>
        </w:tc>
      </w:tr>
      <w:tr w:rsidR="003C45FA" w:rsidRPr="002C54C9" w:rsidTr="000C61AA">
        <w:trPr>
          <w:trHeight w:val="628"/>
          <w:jc w:val="center"/>
        </w:trPr>
        <w:tc>
          <w:tcPr>
            <w:tcW w:w="1242" w:type="dxa"/>
            <w:tcBorders>
              <w:tl2br w:val="nil"/>
            </w:tcBorders>
            <w:shd w:val="clear" w:color="auto" w:fill="auto"/>
          </w:tcPr>
          <w:p w:rsidR="003C45FA" w:rsidRPr="002C54C9" w:rsidRDefault="003C45FA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3C45FA" w:rsidRDefault="003C45FA" w:rsidP="000E28C4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2-1</w:t>
            </w:r>
            <w:r>
              <w:rPr>
                <w:rFonts w:eastAsia="標楷體" w:hint="eastAsia"/>
                <w:kern w:val="2"/>
              </w:rPr>
              <w:t>是否為易碎材質、或無特殊設計</w:t>
            </w:r>
            <w:r>
              <w:rPr>
                <w:rFonts w:eastAsia="標楷體" w:hint="eastAsia"/>
                <w:kern w:val="2"/>
              </w:rPr>
              <w:t>(</w:t>
            </w:r>
            <w:r>
              <w:rPr>
                <w:rFonts w:eastAsia="標楷體" w:hint="eastAsia"/>
                <w:kern w:val="2"/>
              </w:rPr>
              <w:t>如：圓柱體、長方體等</w:t>
            </w:r>
            <w:r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3C45FA" w:rsidRDefault="000B4D88" w:rsidP="000E28C4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88411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是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-4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3C45FA" w:rsidRDefault="000B4D88" w:rsidP="00667BF3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743606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否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0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</w:tr>
    </w:tbl>
    <w:p w:rsidR="00956096" w:rsidRPr="002C54C9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956096">
      <w:pPr>
        <w:widowControl w:val="0"/>
        <w:numPr>
          <w:ilvl w:val="0"/>
          <w:numId w:val="8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956096">
      <w:pPr>
        <w:widowControl w:val="0"/>
        <w:numPr>
          <w:ilvl w:val="0"/>
          <w:numId w:val="8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956096">
      <w:pPr>
        <w:widowControl w:val="0"/>
        <w:numPr>
          <w:ilvl w:val="0"/>
          <w:numId w:val="8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3C45FA" w:rsidRDefault="00956096" w:rsidP="00956096">
      <w:pPr>
        <w:widowControl w:val="0"/>
        <w:numPr>
          <w:ilvl w:val="0"/>
          <w:numId w:val="8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3C45FA" w:rsidRDefault="003C45FA">
      <w:pPr>
        <w:rPr>
          <w:rFonts w:ascii="標楷體" w:eastAsia="標楷體" w:hAnsi="標楷體"/>
          <w:kern w:val="2"/>
        </w:rPr>
      </w:pPr>
      <w:r>
        <w:rPr>
          <w:rFonts w:ascii="標楷體" w:eastAsia="標楷體" w:hAnsi="標楷體"/>
          <w:kern w:val="2"/>
        </w:rPr>
        <w:br w:type="page"/>
      </w:r>
    </w:p>
    <w:p w:rsidR="00712DF4" w:rsidRPr="00956096" w:rsidRDefault="00712DF4" w:rsidP="003C45FA">
      <w:pPr>
        <w:widowControl w:val="0"/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</w:p>
    <w:p w:rsidR="00956096" w:rsidRDefault="00956096" w:rsidP="00956096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0C1B4A" wp14:editId="3E7FE6FC">
                <wp:simplePos x="0" y="0"/>
                <wp:positionH relativeFrom="column">
                  <wp:posOffset>5478585</wp:posOffset>
                </wp:positionH>
                <wp:positionV relativeFrom="paragraph">
                  <wp:posOffset>-309831</wp:posOffset>
                </wp:positionV>
                <wp:extent cx="711200" cy="1404620"/>
                <wp:effectExtent l="0" t="0" r="1270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96" w:rsidRPr="00712DF4" w:rsidRDefault="00956096" w:rsidP="00956096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3C45FA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C1B4A" id="文字方塊 5" o:spid="_x0000_s1031" type="#_x0000_t202" style="position:absolute;left:0;text-align:left;margin-left:431.4pt;margin-top:-24.4pt;width:5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">
                <v:textbox style="mso-fit-shape-to-text:t">
                  <w:txbxContent>
                    <w:p w:rsidR="00956096" w:rsidRPr="00712DF4" w:rsidRDefault="00956096" w:rsidP="00956096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 w:rsidR="003C45FA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E28C4">
        <w:rPr>
          <w:rFonts w:ascii="標楷體" w:eastAsia="標楷體" w:hAnsi="標楷體" w:hint="eastAsia"/>
          <w:b/>
          <w:kern w:val="2"/>
          <w:sz w:val="32"/>
          <w:szCs w:val="32"/>
        </w:rPr>
        <w:t>附屬功能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用品類</w:t>
      </w:r>
      <w:r w:rsidR="003C45FA">
        <w:rPr>
          <w:rFonts w:ascii="標楷體" w:eastAsia="標楷體" w:hAnsi="標楷體" w:hint="eastAsia"/>
          <w:b/>
          <w:kern w:val="2"/>
          <w:sz w:val="32"/>
          <w:szCs w:val="32"/>
        </w:rPr>
        <w:t>-</w:t>
      </w:r>
      <w:r w:rsidR="003C45FA" w:rsidRPr="003C45FA">
        <w:rPr>
          <w:rFonts w:ascii="標楷體" w:eastAsia="標楷體" w:hAnsi="標楷體" w:hint="eastAsia"/>
          <w:b/>
          <w:kern w:val="2"/>
          <w:sz w:val="32"/>
          <w:szCs w:val="32"/>
        </w:rPr>
        <w:t>鑰匙圈/吊飾</w:t>
      </w: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956096" w:rsidRDefault="00956096" w:rsidP="00956096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57"/>
        <w:gridCol w:w="1678"/>
      </w:tblGrid>
      <w:tr w:rsidR="00956096" w:rsidRPr="002C54C9" w:rsidTr="00D50898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956096" w:rsidRPr="002C54C9" w:rsidTr="00D50898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956096" w:rsidRPr="00805B18" w:rsidRDefault="00956096" w:rsidP="00D5089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956096" w:rsidRPr="00805B18" w:rsidRDefault="00956096" w:rsidP="00D50898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956096" w:rsidRPr="00805B18" w:rsidRDefault="000B4D88" w:rsidP="00D50898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014652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 w:hint="eastAsia"/>
              </w:rPr>
              <w:t>14</w:t>
            </w:r>
            <w:r w:rsidR="00956096" w:rsidRPr="00805B18">
              <w:rPr>
                <w:rFonts w:eastAsia="標楷體"/>
              </w:rPr>
              <w:t>歲以下</w:t>
            </w:r>
            <w:r w:rsidR="00956096" w:rsidRPr="00805B18">
              <w:rPr>
                <w:rFonts w:eastAsia="標楷體" w:hint="eastAsia"/>
              </w:rPr>
              <w:t xml:space="preserve"> </w:t>
            </w:r>
            <w:r w:rsidR="00956096" w:rsidRPr="00805B18">
              <w:rPr>
                <w:rFonts w:eastAsia="標楷體"/>
              </w:rPr>
              <w:t>(+</w:t>
            </w:r>
            <w:r w:rsidR="00956096" w:rsidRPr="00805B18">
              <w:rPr>
                <w:rFonts w:eastAsia="標楷體" w:hint="eastAsia"/>
              </w:rPr>
              <w:t>3</w:t>
            </w:r>
            <w:r w:rsidR="00956096" w:rsidRPr="00805B18">
              <w:rPr>
                <w:rFonts w:eastAsia="標楷體"/>
              </w:rPr>
              <w:t>)</w:t>
            </w:r>
          </w:p>
          <w:p w:rsidR="00956096" w:rsidRPr="00805B18" w:rsidRDefault="000B4D88" w:rsidP="00D50898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611480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/>
              </w:rPr>
              <w:t>超過</w:t>
            </w:r>
            <w:r w:rsidR="00956096" w:rsidRPr="00805B18">
              <w:rPr>
                <w:rFonts w:eastAsia="標楷體"/>
              </w:rPr>
              <w:t>14</w:t>
            </w:r>
            <w:r w:rsidR="00956096" w:rsidRPr="00805B18">
              <w:rPr>
                <w:rFonts w:eastAsia="標楷體"/>
              </w:rPr>
              <w:t>歲</w:t>
            </w:r>
            <w:r w:rsidR="00956096" w:rsidRPr="00805B18">
              <w:rPr>
                <w:rFonts w:eastAsia="標楷體"/>
              </w:rPr>
              <w:t>(-1)</w:t>
            </w:r>
          </w:p>
          <w:p w:rsidR="00956096" w:rsidRPr="00805B18" w:rsidRDefault="000B4D88" w:rsidP="00D50898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24784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956096" w:rsidRPr="00805B18">
              <w:rPr>
                <w:rFonts w:eastAsia="標楷體" w:hint="eastAsia"/>
              </w:rPr>
              <w:t>1-3</w:t>
            </w:r>
            <w:r w:rsidR="00956096" w:rsidRPr="00805B18">
              <w:rPr>
                <w:rFonts w:eastAsia="標楷體" w:hint="eastAsia"/>
              </w:rPr>
              <w:t>評估內容。</w:t>
            </w:r>
          </w:p>
        </w:tc>
      </w:tr>
      <w:tr w:rsidR="00956096" w:rsidRPr="002C54C9" w:rsidTr="00D50898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57" w:type="dxa"/>
            <w:tcBorders>
              <w:righ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277247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是</w:t>
            </w:r>
            <w:r w:rsidR="00956096">
              <w:rPr>
                <w:rFonts w:eastAsia="標楷體"/>
                <w:kern w:val="2"/>
              </w:rPr>
              <w:t>(</w:t>
            </w:r>
            <w:r w:rsidR="00956096">
              <w:rPr>
                <w:rFonts w:eastAsia="標楷體" w:hint="eastAsia"/>
                <w:kern w:val="2"/>
              </w:rPr>
              <w:t>+3</w:t>
            </w:r>
            <w:r w:rsidR="00956096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576822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否</w:t>
            </w:r>
            <w:r w:rsidR="00956096" w:rsidRPr="002C54C9">
              <w:rPr>
                <w:rFonts w:eastAsia="標楷體"/>
                <w:kern w:val="2"/>
              </w:rPr>
              <w:t>(0)</w:t>
            </w:r>
          </w:p>
        </w:tc>
      </w:tr>
      <w:tr w:rsidR="00956096" w:rsidRPr="002C54C9" w:rsidTr="00D50898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77283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是</w:t>
            </w:r>
            <w:r w:rsidR="00956096">
              <w:rPr>
                <w:rFonts w:eastAsia="標楷體"/>
                <w:kern w:val="2"/>
              </w:rPr>
              <w:t>(</w:t>
            </w:r>
            <w:r w:rsidR="00956096">
              <w:rPr>
                <w:rFonts w:eastAsia="標楷體" w:hint="eastAsia"/>
                <w:kern w:val="2"/>
              </w:rPr>
              <w:t>+3</w:t>
            </w:r>
            <w:r w:rsidR="00956096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2090344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否</w:t>
            </w:r>
            <w:r w:rsidR="00956096" w:rsidRPr="002C54C9">
              <w:rPr>
                <w:rFonts w:eastAsia="標楷體"/>
                <w:kern w:val="2"/>
              </w:rPr>
              <w:t>(0)</w:t>
            </w:r>
          </w:p>
        </w:tc>
      </w:tr>
      <w:tr w:rsidR="0058782B" w:rsidRPr="002C54C9" w:rsidTr="00145CCD">
        <w:trPr>
          <w:trHeight w:val="779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58782B" w:rsidRPr="002C54C9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58782B" w:rsidRDefault="0058782B" w:rsidP="00D50898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 w:rsidRPr="0032724D">
              <w:rPr>
                <w:rFonts w:eastAsia="標楷體" w:hint="eastAsia"/>
                <w:kern w:val="2"/>
              </w:rPr>
              <w:t>2-1</w:t>
            </w:r>
            <w:r w:rsidRPr="0032724D">
              <w:rPr>
                <w:rFonts w:eastAsia="標楷體" w:hint="eastAsia"/>
                <w:kern w:val="2"/>
              </w:rPr>
              <w:t>繫掛物是否為軟質可按壓造型物、或球類玩具、或具有遊戲互動機、或屬本核判原則其他類型玩具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58782B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264425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82B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是</w:t>
            </w:r>
            <w:r w:rsidR="0058782B">
              <w:rPr>
                <w:rFonts w:eastAsia="標楷體"/>
                <w:kern w:val="2"/>
              </w:rPr>
              <w:t>(</w:t>
            </w:r>
            <w:r w:rsidR="0058782B">
              <w:rPr>
                <w:rFonts w:eastAsia="標楷體" w:hint="eastAsia"/>
                <w:kern w:val="2"/>
              </w:rPr>
              <w:t>+4</w:t>
            </w:r>
            <w:r w:rsidR="0058782B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58782B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26141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82B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否</w:t>
            </w:r>
            <w:r w:rsidR="0058782B" w:rsidRPr="002C54C9">
              <w:rPr>
                <w:rFonts w:eastAsia="標楷體"/>
                <w:kern w:val="2"/>
              </w:rPr>
              <w:t>(0)</w:t>
            </w:r>
          </w:p>
        </w:tc>
      </w:tr>
      <w:tr w:rsidR="0058782B" w:rsidRPr="002C54C9" w:rsidTr="00303734">
        <w:trPr>
          <w:trHeight w:val="394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58782B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nil"/>
              <w:tl2br w:val="nil"/>
            </w:tcBorders>
            <w:shd w:val="clear" w:color="auto" w:fill="auto"/>
          </w:tcPr>
          <w:p w:rsidR="0058782B" w:rsidRPr="0032724D" w:rsidRDefault="0058782B" w:rsidP="00145CCD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 w:rsidRPr="009D30B1">
              <w:rPr>
                <w:rFonts w:eastAsia="標楷體" w:hint="eastAsia"/>
                <w:kern w:val="2"/>
              </w:rPr>
              <w:t>2-2</w:t>
            </w:r>
            <w:r w:rsidRPr="009D30B1">
              <w:rPr>
                <w:rFonts w:eastAsia="標楷體" w:hint="eastAsia"/>
                <w:kern w:val="2"/>
              </w:rPr>
              <w:t>繫掛物為公仔、玩偶者</w:t>
            </w:r>
          </w:p>
        </w:tc>
        <w:tc>
          <w:tcPr>
            <w:tcW w:w="1157" w:type="dxa"/>
            <w:tcBorders>
              <w:top w:val="single" w:sz="8" w:space="0" w:color="auto"/>
              <w:bottom w:val="nil"/>
              <w:right w:val="nil"/>
              <w:tl2br w:val="nil"/>
            </w:tcBorders>
            <w:shd w:val="clear" w:color="auto" w:fill="auto"/>
          </w:tcPr>
          <w:p w:rsidR="0058782B" w:rsidRPr="009D30B1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tl2br w:val="nil"/>
            </w:tcBorders>
            <w:shd w:val="clear" w:color="auto" w:fill="auto"/>
          </w:tcPr>
          <w:p w:rsidR="0058782B" w:rsidRPr="009D30B1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</w:p>
        </w:tc>
      </w:tr>
      <w:tr w:rsidR="0058782B" w:rsidRPr="002C54C9" w:rsidTr="00303734">
        <w:trPr>
          <w:trHeight w:val="410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58782B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nil"/>
              <w:bottom w:val="nil"/>
              <w:tl2br w:val="nil"/>
            </w:tcBorders>
            <w:shd w:val="clear" w:color="auto" w:fill="auto"/>
          </w:tcPr>
          <w:p w:rsidR="0058782B" w:rsidRPr="009D30B1" w:rsidRDefault="0058782B" w:rsidP="0058782B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</w:t>
            </w:r>
            <w:r>
              <w:rPr>
                <w:rFonts w:eastAsia="標楷體"/>
                <w:kern w:val="2"/>
              </w:rPr>
              <w:t>-2-1</w:t>
            </w:r>
            <w:r w:rsidRPr="009D30B1">
              <w:rPr>
                <w:rFonts w:eastAsia="標楷體" w:hint="eastAsia"/>
                <w:kern w:val="2"/>
              </w:rPr>
              <w:t>是否為解釋令杯緣子公仔</w:t>
            </w:r>
          </w:p>
        </w:tc>
        <w:tc>
          <w:tcPr>
            <w:tcW w:w="1157" w:type="dxa"/>
            <w:tcBorders>
              <w:top w:val="nil"/>
              <w:bottom w:val="nil"/>
              <w:right w:val="nil"/>
              <w:tl2br w:val="nil"/>
            </w:tcBorders>
            <w:shd w:val="clear" w:color="auto" w:fill="auto"/>
          </w:tcPr>
          <w:p w:rsidR="0058782B" w:rsidRDefault="000B4D88" w:rsidP="0058782B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7375550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82B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是</w:t>
            </w:r>
            <w:r w:rsidR="0058782B">
              <w:rPr>
                <w:rFonts w:eastAsia="標楷體"/>
                <w:kern w:val="2"/>
              </w:rPr>
              <w:t>(</w:t>
            </w:r>
            <w:r w:rsidR="0058782B">
              <w:rPr>
                <w:rFonts w:eastAsia="標楷體" w:hint="eastAsia"/>
                <w:kern w:val="2"/>
              </w:rPr>
              <w:t>+4</w:t>
            </w:r>
            <w:r w:rsidR="0058782B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tl2br w:val="nil"/>
            </w:tcBorders>
            <w:shd w:val="clear" w:color="auto" w:fill="auto"/>
          </w:tcPr>
          <w:p w:rsidR="0058782B" w:rsidRDefault="000B4D88" w:rsidP="0058782B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93316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82B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否</w:t>
            </w:r>
            <w:r w:rsidR="0058782B" w:rsidRPr="002C54C9">
              <w:rPr>
                <w:rFonts w:eastAsia="標楷體"/>
                <w:kern w:val="2"/>
              </w:rPr>
              <w:t>(0)</w:t>
            </w:r>
          </w:p>
        </w:tc>
      </w:tr>
      <w:tr w:rsidR="0058782B" w:rsidRPr="002C54C9" w:rsidTr="00303734">
        <w:trPr>
          <w:trHeight w:val="112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58782B" w:rsidRDefault="0058782B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nil"/>
              <w:bottom w:val="single" w:sz="8" w:space="0" w:color="auto"/>
              <w:tl2br w:val="nil"/>
            </w:tcBorders>
            <w:shd w:val="clear" w:color="auto" w:fill="auto"/>
          </w:tcPr>
          <w:p w:rsidR="0058782B" w:rsidRPr="009D30B1" w:rsidRDefault="0058782B" w:rsidP="0058782B">
            <w:pPr>
              <w:adjustRightInd w:val="0"/>
              <w:spacing w:line="360" w:lineRule="exact"/>
              <w:ind w:left="600" w:hangingChars="250" w:hanging="600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2-2-2</w:t>
            </w:r>
            <w:r w:rsidRPr="009D30B1">
              <w:rPr>
                <w:rFonts w:eastAsia="標楷體" w:hint="eastAsia"/>
                <w:kern w:val="2"/>
              </w:rPr>
              <w:t>是否為易碎材質</w:t>
            </w:r>
            <w:r w:rsidRPr="009D30B1">
              <w:rPr>
                <w:rFonts w:eastAsia="標楷體" w:hint="eastAsia"/>
                <w:kern w:val="2"/>
              </w:rPr>
              <w:t>(</w:t>
            </w:r>
            <w:r w:rsidRPr="009D30B1">
              <w:rPr>
                <w:rFonts w:eastAsia="標楷體" w:hint="eastAsia"/>
                <w:kern w:val="2"/>
              </w:rPr>
              <w:t>如</w:t>
            </w:r>
            <w:r w:rsidRPr="009D30B1">
              <w:rPr>
                <w:rFonts w:eastAsia="標楷體" w:hint="eastAsia"/>
                <w:kern w:val="2"/>
              </w:rPr>
              <w:t>:</w:t>
            </w:r>
            <w:r w:rsidRPr="009D30B1">
              <w:rPr>
                <w:rFonts w:eastAsia="標楷體" w:hint="eastAsia"/>
                <w:kern w:val="2"/>
              </w:rPr>
              <w:t>玻璃、陶瓷等</w:t>
            </w:r>
            <w:r w:rsidRPr="009D30B1">
              <w:rPr>
                <w:rFonts w:eastAsia="標楷體" w:hint="eastAsia"/>
                <w:kern w:val="2"/>
              </w:rPr>
              <w:t>)</w:t>
            </w:r>
            <w:r w:rsidRPr="009D30B1">
              <w:rPr>
                <w:rFonts w:eastAsia="標楷體" w:hint="eastAsia"/>
                <w:kern w:val="2"/>
              </w:rPr>
              <w:t>、或大型展示品、或電子票證、或具限量證明商品、或其他非玩具用途。</w:t>
            </w:r>
          </w:p>
        </w:tc>
        <w:tc>
          <w:tcPr>
            <w:tcW w:w="1157" w:type="dxa"/>
            <w:tcBorders>
              <w:top w:val="nil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58782B" w:rsidRDefault="000B4D88" w:rsidP="00145CCD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040172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5CCD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是</w:t>
            </w:r>
            <w:r w:rsidR="0058782B">
              <w:rPr>
                <w:rFonts w:eastAsia="標楷體"/>
                <w:kern w:val="2"/>
              </w:rPr>
              <w:t>(-1</w:t>
            </w:r>
            <w:r w:rsidR="0058782B" w:rsidRPr="002C54C9">
              <w:rPr>
                <w:rFonts w:eastAsia="標楷體"/>
                <w:kern w:val="2"/>
              </w:rPr>
              <w:t>)</w:t>
            </w:r>
            <w:r w:rsidR="0058782B">
              <w:rPr>
                <w:rFonts w:eastAsia="標楷體" w:hint="eastAsia"/>
                <w:kern w:val="2"/>
              </w:rPr>
              <w:t xml:space="preserve">  </w:t>
            </w:r>
            <w:r w:rsidR="0058782B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58782B" w:rsidRDefault="000B4D88" w:rsidP="0058782B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ascii="MS Gothic" w:eastAsiaTheme="minorEastAsia" w:hAnsi="MS Gothic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270778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782B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58782B" w:rsidRPr="002C54C9">
              <w:rPr>
                <w:rFonts w:eastAsia="標楷體"/>
                <w:kern w:val="2"/>
              </w:rPr>
              <w:t>否</w:t>
            </w:r>
            <w:r w:rsidR="0058782B" w:rsidRPr="002C54C9">
              <w:rPr>
                <w:rFonts w:eastAsia="標楷體"/>
                <w:kern w:val="2"/>
              </w:rPr>
              <w:t>(0)</w:t>
            </w:r>
          </w:p>
        </w:tc>
      </w:tr>
    </w:tbl>
    <w:p w:rsidR="00956096" w:rsidRPr="002C54C9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3C45FA">
      <w:pPr>
        <w:widowControl w:val="0"/>
        <w:numPr>
          <w:ilvl w:val="0"/>
          <w:numId w:val="9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3C45FA">
      <w:pPr>
        <w:widowControl w:val="0"/>
        <w:numPr>
          <w:ilvl w:val="0"/>
          <w:numId w:val="9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3C45FA">
      <w:pPr>
        <w:widowControl w:val="0"/>
        <w:numPr>
          <w:ilvl w:val="0"/>
          <w:numId w:val="9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3C45FA" w:rsidRDefault="00956096" w:rsidP="003C45FA">
      <w:pPr>
        <w:widowControl w:val="0"/>
        <w:numPr>
          <w:ilvl w:val="0"/>
          <w:numId w:val="9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kern w:val="2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3C45FA" w:rsidRDefault="003C45FA">
      <w:pPr>
        <w:rPr>
          <w:rFonts w:ascii="標楷體" w:eastAsia="標楷體" w:hAnsi="標楷體"/>
          <w:kern w:val="2"/>
        </w:rPr>
      </w:pPr>
      <w:r>
        <w:rPr>
          <w:rFonts w:ascii="標楷體" w:eastAsia="標楷體" w:hAnsi="標楷體"/>
          <w:kern w:val="2"/>
        </w:rPr>
        <w:br w:type="page"/>
      </w:r>
    </w:p>
    <w:p w:rsidR="00956096" w:rsidRPr="00956096" w:rsidRDefault="00956096" w:rsidP="003C45FA">
      <w:pPr>
        <w:widowControl w:val="0"/>
        <w:adjustRightInd w:val="0"/>
        <w:spacing w:line="360" w:lineRule="exact"/>
        <w:ind w:left="360"/>
        <w:jc w:val="both"/>
        <w:textAlignment w:val="baseline"/>
        <w:rPr>
          <w:rFonts w:ascii="標楷體" w:eastAsia="標楷體" w:hAnsi="標楷體"/>
        </w:rPr>
      </w:pPr>
    </w:p>
    <w:p w:rsidR="00956096" w:rsidRDefault="00956096" w:rsidP="00956096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712DF4">
        <w:rPr>
          <w:rFonts w:ascii="標楷體" w:eastAsia="標楷體" w:hAnsi="標楷體"/>
          <w:b/>
          <w:noProof/>
          <w:kern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0C1B4A" wp14:editId="3E7FE6FC">
                <wp:simplePos x="0" y="0"/>
                <wp:positionH relativeFrom="column">
                  <wp:posOffset>5478585</wp:posOffset>
                </wp:positionH>
                <wp:positionV relativeFrom="paragraph">
                  <wp:posOffset>-309831</wp:posOffset>
                </wp:positionV>
                <wp:extent cx="711200" cy="1404620"/>
                <wp:effectExtent l="0" t="0" r="1270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96" w:rsidRPr="00712DF4" w:rsidRDefault="00956096" w:rsidP="00956096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12DF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3C45FA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C1B4A" id="文字方塊 6" o:spid="_x0000_s1032" type="#_x0000_t202" style="position:absolute;left:0;text-align:left;margin-left:431.4pt;margin-top:-24.4pt;width:5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">
                <v:textbox style="mso-fit-shape-to-text:t">
                  <w:txbxContent>
                    <w:p w:rsidR="00956096" w:rsidRPr="00712DF4" w:rsidRDefault="00956096" w:rsidP="00956096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712DF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附表</w:t>
                      </w:r>
                      <w:r w:rsidR="003C45FA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E28C4">
        <w:rPr>
          <w:rFonts w:ascii="標楷體" w:eastAsia="標楷體" w:hAnsi="標楷體" w:hint="eastAsia"/>
          <w:b/>
          <w:kern w:val="2"/>
          <w:sz w:val="32"/>
          <w:szCs w:val="32"/>
        </w:rPr>
        <w:t>附屬功能</w:t>
      </w:r>
      <w:r>
        <w:rPr>
          <w:rFonts w:ascii="標楷體" w:eastAsia="標楷體" w:hAnsi="標楷體" w:hint="eastAsia"/>
          <w:b/>
          <w:kern w:val="2"/>
          <w:sz w:val="32"/>
          <w:szCs w:val="32"/>
        </w:rPr>
        <w:t>用品類</w:t>
      </w:r>
      <w:r w:rsidR="003C45FA">
        <w:rPr>
          <w:rFonts w:ascii="標楷體" w:eastAsia="標楷體" w:hAnsi="標楷體" w:hint="eastAsia"/>
          <w:b/>
          <w:kern w:val="2"/>
          <w:sz w:val="32"/>
          <w:szCs w:val="32"/>
        </w:rPr>
        <w:t>-</w:t>
      </w:r>
      <w:r w:rsidR="003C45FA" w:rsidRPr="003C45FA">
        <w:rPr>
          <w:rFonts w:ascii="標楷體" w:eastAsia="標楷體" w:hAnsi="標楷體" w:hint="eastAsia"/>
          <w:b/>
          <w:kern w:val="2"/>
          <w:sz w:val="32"/>
          <w:szCs w:val="32"/>
        </w:rPr>
        <w:t>手持式風扇</w:t>
      </w: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玩具核判原則評估表</w:t>
      </w:r>
    </w:p>
    <w:p w:rsidR="00956096" w:rsidRDefault="00956096" w:rsidP="00956096">
      <w:pPr>
        <w:widowControl w:val="0"/>
        <w:ind w:leftChars="-236" w:left="-566"/>
        <w:rPr>
          <w:rFonts w:ascii="標楷體" w:eastAsia="標楷體" w:hAnsi="標楷體"/>
          <w:b/>
          <w:kern w:val="2"/>
          <w:sz w:val="28"/>
          <w:szCs w:val="28"/>
        </w:rPr>
      </w:pPr>
      <w:r w:rsidRPr="0015410F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1157"/>
        <w:gridCol w:w="1678"/>
      </w:tblGrid>
      <w:tr w:rsidR="00956096" w:rsidRPr="002C54C9" w:rsidTr="00D50898">
        <w:trPr>
          <w:tblHeader/>
          <w:jc w:val="center"/>
        </w:trPr>
        <w:tc>
          <w:tcPr>
            <w:tcW w:w="1242" w:type="dxa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6096" w:type="dxa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2835" w:type="dxa"/>
            <w:gridSpan w:val="2"/>
            <w:shd w:val="pct10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956096" w:rsidRPr="002C54C9" w:rsidTr="00D50898">
        <w:trPr>
          <w:trHeight w:val="1105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1.</w:t>
            </w: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956096" w:rsidRPr="00805B18" w:rsidRDefault="00956096" w:rsidP="00D5089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805B18">
              <w:rPr>
                <w:rFonts w:ascii="標楷體" w:eastAsia="標楷體" w:hAnsi="標楷體" w:hint="eastAsia"/>
              </w:rPr>
              <w:t>1-1中文標示適用年齡</w:t>
            </w:r>
          </w:p>
          <w:p w:rsidR="00956096" w:rsidRPr="00805B18" w:rsidRDefault="00956096" w:rsidP="00D50898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956096" w:rsidRPr="00805B18" w:rsidRDefault="000B4D88" w:rsidP="00D50898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315068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 w:hint="eastAsia"/>
              </w:rPr>
              <w:t>14</w:t>
            </w:r>
            <w:r w:rsidR="00956096" w:rsidRPr="00805B18">
              <w:rPr>
                <w:rFonts w:eastAsia="標楷體"/>
              </w:rPr>
              <w:t>歲以下</w:t>
            </w:r>
            <w:r w:rsidR="00956096" w:rsidRPr="00805B18">
              <w:rPr>
                <w:rFonts w:eastAsia="標楷體" w:hint="eastAsia"/>
              </w:rPr>
              <w:t xml:space="preserve"> </w:t>
            </w:r>
            <w:r w:rsidR="00956096" w:rsidRPr="00805B18">
              <w:rPr>
                <w:rFonts w:eastAsia="標楷體"/>
              </w:rPr>
              <w:t>(+</w:t>
            </w:r>
            <w:r w:rsidR="00956096" w:rsidRPr="00805B18">
              <w:rPr>
                <w:rFonts w:eastAsia="標楷體" w:hint="eastAsia"/>
              </w:rPr>
              <w:t>3</w:t>
            </w:r>
            <w:r w:rsidR="00956096" w:rsidRPr="00805B18">
              <w:rPr>
                <w:rFonts w:eastAsia="標楷體"/>
              </w:rPr>
              <w:t>)</w:t>
            </w:r>
          </w:p>
          <w:p w:rsidR="00956096" w:rsidRPr="00805B18" w:rsidRDefault="000B4D88" w:rsidP="00D50898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061940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/>
              </w:rPr>
              <w:t>超過</w:t>
            </w:r>
            <w:r w:rsidR="00956096" w:rsidRPr="00805B18">
              <w:rPr>
                <w:rFonts w:eastAsia="標楷體"/>
              </w:rPr>
              <w:t>14</w:t>
            </w:r>
            <w:r w:rsidR="00956096" w:rsidRPr="00805B18">
              <w:rPr>
                <w:rFonts w:eastAsia="標楷體"/>
              </w:rPr>
              <w:t>歲</w:t>
            </w:r>
            <w:r w:rsidR="00956096" w:rsidRPr="00805B18">
              <w:rPr>
                <w:rFonts w:eastAsia="標楷體"/>
              </w:rPr>
              <w:t>(-1)</w:t>
            </w:r>
          </w:p>
          <w:p w:rsidR="00956096" w:rsidRPr="00805B18" w:rsidRDefault="000B4D88" w:rsidP="00D50898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867747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805B18">
              <w:rPr>
                <w:rFonts w:eastAsia="標楷體" w:hint="eastAsia"/>
              </w:rPr>
              <w:t>屬市場查獲案件，且商品未有適用年齡標示者，請填寫</w:t>
            </w:r>
            <w:r w:rsidR="00956096" w:rsidRPr="00805B18">
              <w:rPr>
                <w:rFonts w:eastAsia="標楷體" w:hint="eastAsia"/>
              </w:rPr>
              <w:t>1-3</w:t>
            </w:r>
            <w:r w:rsidR="00956096" w:rsidRPr="00805B18">
              <w:rPr>
                <w:rFonts w:eastAsia="標楷體" w:hint="eastAsia"/>
              </w:rPr>
              <w:t>評估內容。</w:t>
            </w:r>
          </w:p>
        </w:tc>
      </w:tr>
      <w:tr w:rsidR="00956096" w:rsidRPr="002C54C9" w:rsidTr="00D50898">
        <w:trPr>
          <w:trHeight w:val="11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="353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</w:t>
            </w:r>
            <w:r>
              <w:rPr>
                <w:rFonts w:eastAsia="標楷體" w:hint="eastAsia"/>
                <w:kern w:val="2"/>
              </w:rPr>
              <w:t>或申請資料等內容，是否含「玩具」、「遊戲」、「遊玩」、「玩耍」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1157" w:type="dxa"/>
            <w:tcBorders>
              <w:righ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8148587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是</w:t>
            </w:r>
            <w:r w:rsidR="00956096">
              <w:rPr>
                <w:rFonts w:eastAsia="標楷體"/>
                <w:kern w:val="2"/>
              </w:rPr>
              <w:t>(</w:t>
            </w:r>
            <w:r w:rsidR="00956096">
              <w:rPr>
                <w:rFonts w:eastAsia="標楷體" w:hint="eastAsia"/>
                <w:kern w:val="2"/>
              </w:rPr>
              <w:t>+3</w:t>
            </w:r>
            <w:r w:rsidR="00956096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457632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否</w:t>
            </w:r>
            <w:r w:rsidR="00956096" w:rsidRPr="002C54C9">
              <w:rPr>
                <w:rFonts w:eastAsia="標楷體"/>
                <w:kern w:val="2"/>
              </w:rPr>
              <w:t>(0)</w:t>
            </w:r>
          </w:p>
        </w:tc>
      </w:tr>
      <w:tr w:rsidR="00956096" w:rsidRPr="002C54C9" w:rsidTr="00D50898">
        <w:trPr>
          <w:trHeight w:val="783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956096" w:rsidRPr="002C54C9" w:rsidRDefault="00956096" w:rsidP="00D50898">
            <w:pPr>
              <w:widowControl w:val="0"/>
              <w:adjustRightInd w:val="0"/>
              <w:spacing w:line="360" w:lineRule="exact"/>
              <w:ind w:leftChars="-2" w:left="348" w:hangingChars="147" w:hanging="353"/>
              <w:jc w:val="both"/>
              <w:textAlignment w:val="baseline"/>
              <w:rPr>
                <w:rFonts w:eastAsia="標楷體"/>
                <w:kern w:val="2"/>
              </w:rPr>
            </w:pPr>
            <w:r w:rsidRPr="00B8092B">
              <w:rPr>
                <w:rFonts w:eastAsia="標楷體" w:hint="eastAsia"/>
                <w:kern w:val="2"/>
              </w:rPr>
              <w:t>1-3</w:t>
            </w:r>
            <w:r w:rsidRPr="00B8092B">
              <w:rPr>
                <w:rFonts w:eastAsia="標楷體" w:hint="eastAsia"/>
                <w:kern w:val="2"/>
              </w:rPr>
              <w:t>銷售地點</w:t>
            </w:r>
            <w:r>
              <w:rPr>
                <w:rFonts w:eastAsia="標楷體" w:hint="eastAsia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網頁是否</w:t>
            </w:r>
            <w:r w:rsidRPr="00B8092B">
              <w:rPr>
                <w:rFonts w:eastAsia="標楷體" w:hint="eastAsia"/>
                <w:kern w:val="2"/>
              </w:rPr>
              <w:t>標示兒童玩具區，或商品周圍均為兒童玩具。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-150527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是</w:t>
            </w:r>
            <w:r w:rsidR="00956096">
              <w:rPr>
                <w:rFonts w:eastAsia="標楷體"/>
                <w:kern w:val="2"/>
              </w:rPr>
              <w:t>(</w:t>
            </w:r>
            <w:r w:rsidR="00956096">
              <w:rPr>
                <w:rFonts w:eastAsia="標楷體" w:hint="eastAsia"/>
                <w:kern w:val="2"/>
              </w:rPr>
              <w:t>+3</w:t>
            </w:r>
            <w:r w:rsidR="00956096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956096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374576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956096" w:rsidRPr="002C54C9">
              <w:rPr>
                <w:rFonts w:eastAsia="標楷體"/>
                <w:kern w:val="2"/>
              </w:rPr>
              <w:t>否</w:t>
            </w:r>
            <w:r w:rsidR="00956096" w:rsidRPr="002C54C9">
              <w:rPr>
                <w:rFonts w:eastAsia="標楷體"/>
                <w:kern w:val="2"/>
              </w:rPr>
              <w:t>(0)</w:t>
            </w:r>
          </w:p>
        </w:tc>
      </w:tr>
      <w:tr w:rsidR="003C45FA" w:rsidRPr="002C54C9" w:rsidTr="009449FA">
        <w:trPr>
          <w:trHeight w:val="628"/>
          <w:jc w:val="center"/>
        </w:trPr>
        <w:tc>
          <w:tcPr>
            <w:tcW w:w="1242" w:type="dxa"/>
            <w:vMerge w:val="restart"/>
            <w:tcBorders>
              <w:tl2br w:val="nil"/>
            </w:tcBorders>
            <w:shd w:val="clear" w:color="auto" w:fill="auto"/>
          </w:tcPr>
          <w:p w:rsidR="003C45FA" w:rsidRPr="002C54C9" w:rsidRDefault="003C45FA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2.</w:t>
            </w:r>
            <w:r>
              <w:rPr>
                <w:rFonts w:eastAsia="標楷體" w:hint="eastAsia"/>
                <w:kern w:val="2"/>
              </w:rPr>
              <w:t>產品類別及特殊性</w:t>
            </w:r>
            <w:r w:rsidRPr="002C54C9">
              <w:rPr>
                <w:rFonts w:eastAsia="標楷體" w:hint="eastAsia"/>
                <w:kern w:val="2"/>
              </w:rPr>
              <w:t>設計</w:t>
            </w:r>
            <w:r w:rsidRPr="002C54C9">
              <w:rPr>
                <w:rFonts w:eastAsia="標楷體" w:hint="eastAsia"/>
                <w:kern w:val="2"/>
              </w:rPr>
              <w:t xml:space="preserve"> (</w:t>
            </w:r>
            <w:r w:rsidRPr="002C54C9">
              <w:rPr>
                <w:rFonts w:eastAsia="標楷體" w:hint="eastAsia"/>
                <w:kern w:val="2"/>
              </w:rPr>
              <w:t>功能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3C45FA" w:rsidRDefault="003C45FA" w:rsidP="00D50898">
            <w:pPr>
              <w:adjustRightInd w:val="0"/>
              <w:spacing w:line="360" w:lineRule="exact"/>
              <w:ind w:left="415" w:hangingChars="173" w:hanging="415"/>
              <w:jc w:val="both"/>
              <w:textAlignment w:val="baseline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2-1</w:t>
            </w:r>
            <w:r>
              <w:rPr>
                <w:rFonts w:eastAsia="標楷體" w:hint="eastAsia"/>
                <w:kern w:val="2"/>
              </w:rPr>
              <w:t>是否為易碎材質、或無特殊設計</w:t>
            </w:r>
            <w:r>
              <w:rPr>
                <w:rFonts w:eastAsia="標楷體" w:hint="eastAsia"/>
                <w:kern w:val="2"/>
              </w:rPr>
              <w:t>(</w:t>
            </w:r>
            <w:r>
              <w:rPr>
                <w:rFonts w:eastAsia="標楷體" w:hint="eastAsia"/>
                <w:kern w:val="2"/>
              </w:rPr>
              <w:t>如：圓柱體、長方體等</w:t>
            </w:r>
            <w:r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1157" w:type="dxa"/>
            <w:tcBorders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3C45FA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650242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是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-4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3C45FA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8221500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否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0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</w:tr>
      <w:tr w:rsidR="003C45FA" w:rsidRPr="002C54C9" w:rsidTr="000201D4">
        <w:trPr>
          <w:trHeight w:val="505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3C45FA" w:rsidRDefault="003C45FA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top w:val="single" w:sz="8" w:space="0" w:color="auto"/>
              <w:tl2br w:val="nil"/>
            </w:tcBorders>
            <w:shd w:val="clear" w:color="auto" w:fill="auto"/>
          </w:tcPr>
          <w:p w:rsidR="003C45FA" w:rsidRPr="00DB5EFE" w:rsidRDefault="003C45FA" w:rsidP="00D50898">
            <w:pPr>
              <w:adjustRightInd w:val="0"/>
              <w:spacing w:line="360" w:lineRule="exact"/>
              <w:ind w:left="362" w:hangingChars="151" w:hanging="362"/>
              <w:jc w:val="both"/>
              <w:textAlignment w:val="baseline"/>
              <w:rPr>
                <w:rFonts w:eastAsia="標楷體"/>
                <w:kern w:val="2"/>
              </w:rPr>
            </w:pPr>
            <w:r w:rsidRPr="00DB5EFE">
              <w:rPr>
                <w:rFonts w:eastAsia="標楷體" w:hint="eastAsia"/>
                <w:kern w:val="2"/>
              </w:rPr>
              <w:t>2-1</w:t>
            </w:r>
            <w:r>
              <w:rPr>
                <w:rFonts w:eastAsia="標楷體" w:hint="eastAsia"/>
                <w:kern w:val="2"/>
              </w:rPr>
              <w:t>玩偶或其他物品造型之手持軟質葉片風扇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3C45FA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437027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是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+4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3C45FA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szCs w:val="3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361623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否</w:t>
            </w:r>
            <w:r w:rsidR="003C45FA" w:rsidRPr="002C54C9">
              <w:rPr>
                <w:rFonts w:eastAsia="標楷體"/>
                <w:kern w:val="2"/>
              </w:rPr>
              <w:t>(0)</w:t>
            </w:r>
          </w:p>
        </w:tc>
      </w:tr>
      <w:tr w:rsidR="003C45FA" w:rsidRPr="002C54C9" w:rsidTr="00BA4D8E">
        <w:trPr>
          <w:trHeight w:val="578"/>
          <w:jc w:val="center"/>
        </w:trPr>
        <w:tc>
          <w:tcPr>
            <w:tcW w:w="1242" w:type="dxa"/>
            <w:vMerge/>
            <w:tcBorders>
              <w:tl2br w:val="nil"/>
            </w:tcBorders>
            <w:shd w:val="clear" w:color="auto" w:fill="auto"/>
          </w:tcPr>
          <w:p w:rsidR="003C45FA" w:rsidRDefault="003C45FA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6096" w:type="dxa"/>
            <w:tcBorders>
              <w:bottom w:val="single" w:sz="8" w:space="0" w:color="auto"/>
              <w:tl2br w:val="nil"/>
            </w:tcBorders>
            <w:shd w:val="clear" w:color="auto" w:fill="auto"/>
          </w:tcPr>
          <w:p w:rsidR="003C45FA" w:rsidRPr="00DB5EFE" w:rsidRDefault="003C45FA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DB5EFE">
              <w:rPr>
                <w:rFonts w:eastAsia="標楷體" w:hint="eastAsia"/>
                <w:kern w:val="2"/>
              </w:rPr>
              <w:t>2-</w:t>
            </w:r>
            <w:r>
              <w:rPr>
                <w:rFonts w:eastAsia="標楷體" w:hint="eastAsia"/>
                <w:kern w:val="2"/>
              </w:rPr>
              <w:t>2</w:t>
            </w:r>
            <w:r w:rsidRPr="00DB5EFE">
              <w:rPr>
                <w:rFonts w:eastAsia="標楷體" w:hint="eastAsia"/>
                <w:kern w:val="2"/>
              </w:rPr>
              <w:t>桌上型風扇</w:t>
            </w:r>
          </w:p>
        </w:tc>
        <w:tc>
          <w:tcPr>
            <w:tcW w:w="1157" w:type="dxa"/>
            <w:tcBorders>
              <w:top w:val="single" w:sz="8" w:space="0" w:color="auto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3C45FA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19892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是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-1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tl2br w:val="nil"/>
            </w:tcBorders>
            <w:shd w:val="clear" w:color="auto" w:fill="auto"/>
          </w:tcPr>
          <w:p w:rsidR="003C45FA" w:rsidRPr="002C54C9" w:rsidRDefault="000B4D88" w:rsidP="00D50898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ascii="MS Gothic" w:eastAsia="MS Gothic" w:hAnsi="MS Gothic" w:hint="eastAsia"/>
                  <w:szCs w:val="32"/>
                </w:rPr>
                <w:id w:val="1070541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6803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3C45FA" w:rsidRPr="002C54C9">
              <w:rPr>
                <w:rFonts w:eastAsia="標楷體"/>
                <w:kern w:val="2"/>
              </w:rPr>
              <w:t>否</w:t>
            </w:r>
            <w:r w:rsidR="003C45FA">
              <w:rPr>
                <w:rFonts w:eastAsia="標楷體"/>
                <w:kern w:val="2"/>
              </w:rPr>
              <w:t>(</w:t>
            </w:r>
            <w:r w:rsidR="003C45FA">
              <w:rPr>
                <w:rFonts w:eastAsia="標楷體" w:hint="eastAsia"/>
                <w:kern w:val="2"/>
              </w:rPr>
              <w:t>0</w:t>
            </w:r>
            <w:r w:rsidR="003C45FA" w:rsidRPr="002C54C9">
              <w:rPr>
                <w:rFonts w:eastAsia="標楷體"/>
                <w:kern w:val="2"/>
              </w:rPr>
              <w:t>)</w:t>
            </w:r>
          </w:p>
        </w:tc>
      </w:tr>
    </w:tbl>
    <w:p w:rsidR="00956096" w:rsidRPr="002C54C9" w:rsidRDefault="00956096" w:rsidP="00956096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956096" w:rsidRPr="00805B18" w:rsidRDefault="00956096" w:rsidP="003C45FA">
      <w:pPr>
        <w:widowControl w:val="0"/>
        <w:numPr>
          <w:ilvl w:val="0"/>
          <w:numId w:val="10"/>
        </w:numPr>
        <w:adjustRightInd w:val="0"/>
        <w:spacing w:line="360" w:lineRule="exact"/>
        <w:jc w:val="both"/>
        <w:textAlignment w:val="baseline"/>
        <w:rPr>
          <w:rFonts w:eastAsia="標楷體"/>
        </w:rPr>
      </w:pPr>
      <w:r w:rsidRPr="00597891">
        <w:rPr>
          <w:rFonts w:ascii="標楷體" w:eastAsia="標楷體" w:hAnsi="標楷體" w:hint="eastAsia"/>
        </w:rPr>
        <w:t>本評估表係依「玩具商品核判原則」制定，由本局依評估表及申請人所附資料進行判定</w:t>
      </w:r>
      <w:r w:rsidRPr="00805B18">
        <w:rPr>
          <w:rFonts w:eastAsia="標楷體"/>
        </w:rPr>
        <w:t>。</w:t>
      </w:r>
    </w:p>
    <w:p w:rsidR="00956096" w:rsidRPr="00956096" w:rsidRDefault="00956096" w:rsidP="003C45FA">
      <w:pPr>
        <w:widowControl w:val="0"/>
        <w:numPr>
          <w:ilvl w:val="0"/>
          <w:numId w:val="10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/>
        </w:rPr>
        <w:t>評估項目1為必填欄位，評估項目2依產品類別填寫</w:t>
      </w:r>
      <w:r w:rsidRPr="00956096">
        <w:rPr>
          <w:rFonts w:ascii="標楷體" w:eastAsia="標楷體" w:hAnsi="標楷體" w:hint="eastAsia"/>
        </w:rPr>
        <w:t>，並依商品類別填寫「商品清單項次」。</w:t>
      </w:r>
    </w:p>
    <w:p w:rsidR="00956096" w:rsidRDefault="00956096" w:rsidP="003C45FA">
      <w:pPr>
        <w:widowControl w:val="0"/>
        <w:numPr>
          <w:ilvl w:val="0"/>
          <w:numId w:val="10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597891">
        <w:rPr>
          <w:rFonts w:ascii="標楷體" w:eastAsia="標楷體" w:hAnsi="標楷體" w:hint="eastAsia"/>
        </w:rPr>
        <w:t>商品清單中</w:t>
      </w:r>
      <w:r>
        <w:rPr>
          <w:rFonts w:ascii="標楷體" w:eastAsia="標楷體" w:hAnsi="標楷體" w:hint="eastAsia"/>
        </w:rPr>
        <w:t>同分類</w:t>
      </w:r>
      <w:r w:rsidRPr="00597891">
        <w:rPr>
          <w:rFonts w:ascii="標楷體" w:eastAsia="標楷體" w:hAnsi="標楷體" w:hint="eastAsia"/>
        </w:rPr>
        <w:t>相關項次，如為相同評估內容者，請</w:t>
      </w:r>
      <w:r w:rsidRPr="00597891">
        <w:rPr>
          <w:rFonts w:eastAsia="標楷體"/>
        </w:rPr>
        <w:t>合併項次填寫評估表；如為不同評估內容，請自行複製評估表，分項填寫。例如：商品清單有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項商品，項次：</w:t>
      </w:r>
      <w:r w:rsidRPr="00597891">
        <w:rPr>
          <w:rFonts w:eastAsia="標楷體"/>
        </w:rPr>
        <w:t>1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，項次</w:t>
      </w:r>
      <w:r w:rsidRPr="00597891">
        <w:rPr>
          <w:rFonts w:eastAsia="標楷體"/>
        </w:rPr>
        <w:t>3</w:t>
      </w:r>
      <w:r w:rsidRPr="00597891">
        <w:rPr>
          <w:rFonts w:eastAsia="標楷體"/>
        </w:rPr>
        <w:t>、</w:t>
      </w:r>
      <w:r w:rsidRPr="00597891">
        <w:rPr>
          <w:rFonts w:eastAsia="標楷體"/>
        </w:rPr>
        <w:t>4</w:t>
      </w:r>
      <w:r w:rsidRPr="00597891">
        <w:rPr>
          <w:rFonts w:eastAsia="標楷體"/>
        </w:rPr>
        <w:t>為相同評估內容</w:t>
      </w:r>
      <w:r>
        <w:rPr>
          <w:rFonts w:eastAsia="標楷體" w:hint="eastAsia"/>
        </w:rPr>
        <w:t>及結果</w:t>
      </w:r>
      <w:r w:rsidRPr="00597891">
        <w:rPr>
          <w:rFonts w:eastAsia="標楷體"/>
        </w:rPr>
        <w:t>，請填寫</w:t>
      </w:r>
      <w:r w:rsidRPr="00597891">
        <w:rPr>
          <w:rFonts w:eastAsia="標楷體"/>
        </w:rPr>
        <w:t>2</w:t>
      </w:r>
      <w:r w:rsidRPr="00597891">
        <w:rPr>
          <w:rFonts w:eastAsia="標楷體"/>
        </w:rPr>
        <w:t>張評估表</w:t>
      </w:r>
      <w:r>
        <w:rPr>
          <w:rFonts w:eastAsia="標楷體" w:hint="eastAsia"/>
        </w:rPr>
        <w:t>，並於「項次」欄位填寫</w:t>
      </w:r>
      <w:r w:rsidRPr="00597891">
        <w:rPr>
          <w:rFonts w:eastAsia="標楷體"/>
        </w:rPr>
        <w:t>。</w:t>
      </w:r>
    </w:p>
    <w:p w:rsidR="00956096" w:rsidRPr="00956096" w:rsidRDefault="00956096" w:rsidP="003C45FA">
      <w:pPr>
        <w:widowControl w:val="0"/>
        <w:numPr>
          <w:ilvl w:val="0"/>
          <w:numId w:val="10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956096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sectPr w:rsidR="00956096" w:rsidRPr="00956096" w:rsidSect="004827BA">
      <w:pgSz w:w="11906" w:h="16838"/>
      <w:pgMar w:top="1135" w:right="1276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88" w:rsidRDefault="000B4D88" w:rsidP="006A354E">
      <w:r>
        <w:separator/>
      </w:r>
    </w:p>
  </w:endnote>
  <w:endnote w:type="continuationSeparator" w:id="0">
    <w:p w:rsidR="000B4D88" w:rsidRDefault="000B4D88" w:rsidP="006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88" w:rsidRDefault="000B4D88" w:rsidP="006A354E">
      <w:r>
        <w:separator/>
      </w:r>
    </w:p>
  </w:footnote>
  <w:footnote w:type="continuationSeparator" w:id="0">
    <w:p w:rsidR="000B4D88" w:rsidRDefault="000B4D88" w:rsidP="006A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9BD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B258E"/>
    <w:multiLevelType w:val="hybridMultilevel"/>
    <w:tmpl w:val="35648A04"/>
    <w:lvl w:ilvl="0" w:tplc="A95E2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C70B7"/>
    <w:multiLevelType w:val="hybridMultilevel"/>
    <w:tmpl w:val="7026E978"/>
    <w:lvl w:ilvl="0" w:tplc="8848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C4FE8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F13FE"/>
    <w:multiLevelType w:val="hybridMultilevel"/>
    <w:tmpl w:val="490E1D0C"/>
    <w:lvl w:ilvl="0" w:tplc="CB541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55019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80CBF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14102A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55B55"/>
    <w:multiLevelType w:val="hybridMultilevel"/>
    <w:tmpl w:val="59E29A36"/>
    <w:lvl w:ilvl="0" w:tplc="03E4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B5A86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F813F1"/>
    <w:multiLevelType w:val="hybridMultilevel"/>
    <w:tmpl w:val="265E2DC8"/>
    <w:lvl w:ilvl="0" w:tplc="3950391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158EF"/>
    <w:multiLevelType w:val="hybridMultilevel"/>
    <w:tmpl w:val="DF685648"/>
    <w:lvl w:ilvl="0" w:tplc="0A5A7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4687A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2"/>
    <w:rsid w:val="000A160B"/>
    <w:rsid w:val="000B4D88"/>
    <w:rsid w:val="000E28C4"/>
    <w:rsid w:val="00145CCD"/>
    <w:rsid w:val="0015410F"/>
    <w:rsid w:val="001D5802"/>
    <w:rsid w:val="00303734"/>
    <w:rsid w:val="00364112"/>
    <w:rsid w:val="003B26CE"/>
    <w:rsid w:val="003C45FA"/>
    <w:rsid w:val="004827BA"/>
    <w:rsid w:val="00576E9C"/>
    <w:rsid w:val="0058782B"/>
    <w:rsid w:val="005F1EE1"/>
    <w:rsid w:val="00667BF3"/>
    <w:rsid w:val="006A1BE0"/>
    <w:rsid w:val="006A354E"/>
    <w:rsid w:val="00712DF4"/>
    <w:rsid w:val="007C56D1"/>
    <w:rsid w:val="00812596"/>
    <w:rsid w:val="00870030"/>
    <w:rsid w:val="008A37B5"/>
    <w:rsid w:val="008C5B73"/>
    <w:rsid w:val="00916803"/>
    <w:rsid w:val="009245F9"/>
    <w:rsid w:val="00956096"/>
    <w:rsid w:val="00974280"/>
    <w:rsid w:val="00980F83"/>
    <w:rsid w:val="009913E4"/>
    <w:rsid w:val="009D30B1"/>
    <w:rsid w:val="00BC775B"/>
    <w:rsid w:val="00BF6046"/>
    <w:rsid w:val="00C61B5A"/>
    <w:rsid w:val="00CA03DF"/>
    <w:rsid w:val="00CE3107"/>
    <w:rsid w:val="00D001AA"/>
    <w:rsid w:val="00E3665F"/>
    <w:rsid w:val="00F00784"/>
    <w:rsid w:val="00F12D0C"/>
    <w:rsid w:val="00F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37075"/>
  <w15:chartTrackingRefBased/>
  <w15:docId w15:val="{45C0E556-F7D2-45CA-B728-8EED3E7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9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54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54E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15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1EE1"/>
    <w:pPr>
      <w:ind w:leftChars="200" w:left="480"/>
    </w:pPr>
  </w:style>
  <w:style w:type="character" w:styleId="a9">
    <w:name w:val="Placeholder Text"/>
    <w:basedOn w:val="a0"/>
    <w:uiPriority w:val="99"/>
    <w:semiHidden/>
    <w:rsid w:val="008C5B7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61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1B5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陳惠鈞</dc:creator>
  <cp:keywords/>
  <dc:description/>
  <cp:lastModifiedBy>陳惠鈞</cp:lastModifiedBy>
  <cp:revision>13</cp:revision>
  <cp:lastPrinted>2025-08-21T01:49:00Z</cp:lastPrinted>
  <dcterms:created xsi:type="dcterms:W3CDTF">2025-06-12T06:29:00Z</dcterms:created>
  <dcterms:modified xsi:type="dcterms:W3CDTF">2025-08-21T02:08:00Z</dcterms:modified>
</cp:coreProperties>
</file>